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DBB29" w14:textId="7136E7F1" w:rsidR="00657B94" w:rsidRPr="00A03031" w:rsidRDefault="00657B94" w:rsidP="00A3642E">
      <w:pPr>
        <w:widowControl/>
      </w:pPr>
      <w:r w:rsidRPr="00A03031">
        <w:rPr>
          <w:rStyle w:val="1"/>
          <w:rFonts w:ascii="標楷體" w:eastAsia="標楷體" w:hAnsi="標楷體" w:cs="標楷體"/>
          <w:kern w:val="0"/>
          <w:position w:val="-1"/>
          <w:szCs w:val="28"/>
        </w:rPr>
        <w:t>附件九</w:t>
      </w:r>
      <w:r w:rsidR="00EA76DF" w:rsidRPr="00A03031">
        <w:rPr>
          <w:rStyle w:val="1"/>
          <w:rFonts w:ascii="標楷體" w:eastAsia="標楷體" w:hAnsi="標楷體" w:cs="標楷體"/>
          <w:kern w:val="0"/>
          <w:position w:val="-1"/>
          <w:szCs w:val="28"/>
        </w:rPr>
        <w:t>：</w:t>
      </w:r>
      <w:r w:rsidR="00EA76DF" w:rsidRPr="00A03031">
        <w:rPr>
          <w:rStyle w:val="1"/>
          <w:rFonts w:ascii="標楷體" w:eastAsia="標楷體" w:hAnsi="標楷體" w:cs="標楷體" w:hint="eastAsia"/>
          <w:kern w:val="0"/>
          <w:position w:val="-1"/>
          <w:szCs w:val="28"/>
        </w:rPr>
        <w:t>中華民國中小學科學展覽會參展安全規則</w:t>
      </w:r>
    </w:p>
    <w:p w14:paraId="5221EA4A" w14:textId="77777777" w:rsidR="00657B94" w:rsidRPr="00A03031" w:rsidRDefault="00657B94" w:rsidP="00657B94">
      <w:pPr>
        <w:pStyle w:val="10"/>
        <w:spacing w:line="480" w:lineRule="exact"/>
        <w:jc w:val="center"/>
      </w:pPr>
      <w:r w:rsidRPr="00A03031">
        <w:rPr>
          <w:rFonts w:ascii="標楷體" w:eastAsia="標楷體" w:hAnsi="標楷體"/>
          <w:b/>
          <w:sz w:val="28"/>
          <w:szCs w:val="32"/>
        </w:rPr>
        <w:t>中華民國中小學科學展覽會參展安全規則</w:t>
      </w:r>
    </w:p>
    <w:p w14:paraId="74D9EFFA" w14:textId="77777777" w:rsidR="00126A24" w:rsidRPr="00A03031" w:rsidRDefault="00126A24" w:rsidP="00126A24">
      <w:pPr>
        <w:spacing w:line="440" w:lineRule="exact"/>
        <w:jc w:val="both"/>
        <w:rPr>
          <w:rFonts w:eastAsia="標楷體"/>
          <w:sz w:val="28"/>
          <w:szCs w:val="28"/>
        </w:rPr>
      </w:pPr>
      <w:r w:rsidRPr="00A03031">
        <w:rPr>
          <w:rFonts w:eastAsia="標楷體"/>
          <w:sz w:val="28"/>
          <w:szCs w:val="28"/>
        </w:rPr>
        <w:t>前言</w:t>
      </w:r>
    </w:p>
    <w:p w14:paraId="67D8338B" w14:textId="77777777" w:rsidR="00126A24" w:rsidRPr="00A03031" w:rsidRDefault="00126A24" w:rsidP="00126A24">
      <w:pPr>
        <w:spacing w:line="440" w:lineRule="exact"/>
        <w:ind w:rightChars="40" w:right="96" w:firstLineChars="200" w:firstLine="560"/>
        <w:rPr>
          <w:rFonts w:eastAsia="標楷體"/>
          <w:sz w:val="28"/>
        </w:rPr>
      </w:pPr>
      <w:r w:rsidRPr="00A03031">
        <w:rPr>
          <w:rFonts w:eastAsia="標楷體"/>
          <w:sz w:val="28"/>
          <w:szCs w:val="28"/>
        </w:rPr>
        <w:t>中華民國中小學科學展覽會參展安全規則之</w:t>
      </w:r>
      <w:proofErr w:type="gramStart"/>
      <w:r w:rsidRPr="00A03031">
        <w:rPr>
          <w:rFonts w:eastAsia="標楷體"/>
          <w:sz w:val="28"/>
          <w:szCs w:val="28"/>
        </w:rPr>
        <w:t>訂定源起</w:t>
      </w:r>
      <w:proofErr w:type="gramEnd"/>
      <w:r w:rsidRPr="00A03031">
        <w:rPr>
          <w:rFonts w:eastAsia="標楷體"/>
          <w:sz w:val="28"/>
          <w:szCs w:val="28"/>
        </w:rPr>
        <w:t>於，我國歷年來推送全國科展優勝作品參加美國國際科學展覽會，而該會設置有安全審查之良好制度，基於企與國際</w:t>
      </w:r>
      <w:proofErr w:type="gramStart"/>
      <w:r w:rsidRPr="00A03031">
        <w:rPr>
          <w:rFonts w:eastAsia="標楷體"/>
          <w:sz w:val="28"/>
          <w:szCs w:val="28"/>
        </w:rPr>
        <w:t>科展接軌</w:t>
      </w:r>
      <w:proofErr w:type="gramEnd"/>
      <w:r w:rsidRPr="00A03031">
        <w:rPr>
          <w:rFonts w:eastAsia="標楷體"/>
          <w:sz w:val="28"/>
          <w:szCs w:val="28"/>
        </w:rPr>
        <w:t>，並為培養我國學生從事科學研究正確之道德觀念，並維護作者與觀眾之安全，故於民國七十七年開始草擬，並於民國七十八年一月二十八日獲教育部台</w:t>
      </w:r>
      <w:r w:rsidRPr="00A03031">
        <w:rPr>
          <w:rFonts w:eastAsia="標楷體"/>
          <w:sz w:val="28"/>
          <w:szCs w:val="28"/>
        </w:rPr>
        <w:t>(</w:t>
      </w:r>
      <w:r w:rsidRPr="00A03031">
        <w:rPr>
          <w:rFonts w:eastAsia="標楷體"/>
          <w:sz w:val="28"/>
          <w:szCs w:val="28"/>
        </w:rPr>
        <w:t>七八</w:t>
      </w:r>
      <w:r w:rsidRPr="00A03031">
        <w:rPr>
          <w:rFonts w:eastAsia="標楷體"/>
          <w:sz w:val="28"/>
          <w:szCs w:val="28"/>
        </w:rPr>
        <w:t>)</w:t>
      </w:r>
      <w:proofErr w:type="gramStart"/>
      <w:r w:rsidRPr="00A03031">
        <w:rPr>
          <w:rFonts w:eastAsia="標楷體"/>
          <w:sz w:val="28"/>
          <w:szCs w:val="28"/>
        </w:rPr>
        <w:t>中字第</w:t>
      </w:r>
      <w:proofErr w:type="gramEnd"/>
      <w:r w:rsidRPr="00A03031">
        <w:rPr>
          <w:rFonts w:eastAsia="標楷體"/>
          <w:sz w:val="28"/>
          <w:szCs w:val="28"/>
        </w:rPr>
        <w:t>O</w:t>
      </w:r>
      <w:r w:rsidRPr="00A03031">
        <w:rPr>
          <w:rFonts w:eastAsia="標楷體"/>
          <w:sz w:val="28"/>
          <w:szCs w:val="28"/>
        </w:rPr>
        <w:t>四三</w:t>
      </w:r>
      <w:r w:rsidRPr="00A03031">
        <w:rPr>
          <w:rFonts w:eastAsia="標楷體"/>
          <w:sz w:val="28"/>
          <w:szCs w:val="28"/>
        </w:rPr>
        <w:t>O</w:t>
      </w:r>
      <w:r w:rsidRPr="00A03031">
        <w:rPr>
          <w:rFonts w:eastAsia="標楷體"/>
          <w:sz w:val="28"/>
          <w:szCs w:val="28"/>
        </w:rPr>
        <w:t>七號函核備，並於民國七十九年暨第三十屆全國科展時正式實施，後續又逐年增修條文以符合國情及科展實際需求。</w:t>
      </w:r>
    </w:p>
    <w:p w14:paraId="6C3E40B9" w14:textId="77777777" w:rsidR="00126A24" w:rsidRPr="00A03031" w:rsidRDefault="00126A24" w:rsidP="00126A24">
      <w:pPr>
        <w:spacing w:line="440" w:lineRule="exact"/>
        <w:rPr>
          <w:rFonts w:ascii="標楷體" w:eastAsia="標楷體" w:hAnsi="標楷體"/>
          <w:sz w:val="28"/>
          <w:szCs w:val="28"/>
        </w:rPr>
      </w:pPr>
      <w:r w:rsidRPr="00A03031">
        <w:rPr>
          <w:rFonts w:ascii="標楷體" w:eastAsia="標楷體" w:hAnsi="標楷體"/>
          <w:sz w:val="28"/>
          <w:szCs w:val="28"/>
        </w:rPr>
        <w:t>壹、宗旨：</w:t>
      </w:r>
    </w:p>
    <w:p w14:paraId="2B45E242" w14:textId="77777777" w:rsidR="00126A24" w:rsidRPr="00A03031" w:rsidRDefault="00126A24" w:rsidP="00126A24">
      <w:pPr>
        <w:spacing w:line="440" w:lineRule="exact"/>
        <w:ind w:left="560"/>
        <w:rPr>
          <w:rFonts w:ascii="標楷體" w:eastAsia="標楷體" w:hAnsi="標楷體"/>
          <w:sz w:val="28"/>
          <w:szCs w:val="28"/>
        </w:rPr>
      </w:pPr>
      <w:r w:rsidRPr="00A03031">
        <w:rPr>
          <w:rFonts w:ascii="標楷體" w:eastAsia="標楷體" w:hAnsi="標楷體"/>
          <w:sz w:val="28"/>
          <w:szCs w:val="28"/>
        </w:rPr>
        <w:t>為協助各級中小學科學展覽會對於學生從事研究之主題及方式加以合理規範，特訂定本規則。</w:t>
      </w:r>
    </w:p>
    <w:p w14:paraId="3305CAEE" w14:textId="77777777" w:rsidR="00126A24" w:rsidRPr="00A03031" w:rsidRDefault="00126A24" w:rsidP="00126A24">
      <w:pPr>
        <w:spacing w:line="440" w:lineRule="exact"/>
        <w:rPr>
          <w:rFonts w:ascii="標楷體" w:eastAsia="標楷體" w:hAnsi="標楷體"/>
          <w:sz w:val="28"/>
          <w:szCs w:val="28"/>
        </w:rPr>
      </w:pPr>
      <w:r w:rsidRPr="00A03031">
        <w:rPr>
          <w:rFonts w:ascii="標楷體" w:eastAsia="標楷體" w:hAnsi="標楷體"/>
          <w:sz w:val="28"/>
          <w:szCs w:val="28"/>
        </w:rPr>
        <w:t>貳、組織：</w:t>
      </w:r>
    </w:p>
    <w:p w14:paraId="0046D4D9" w14:textId="77777777" w:rsidR="00126A24" w:rsidRPr="00A03031" w:rsidRDefault="00126A24" w:rsidP="00126A24">
      <w:pPr>
        <w:spacing w:line="440" w:lineRule="exact"/>
        <w:ind w:left="560"/>
        <w:rPr>
          <w:rFonts w:ascii="標楷體" w:eastAsia="標楷體" w:hAnsi="標楷體"/>
          <w:sz w:val="28"/>
          <w:szCs w:val="28"/>
        </w:rPr>
      </w:pPr>
      <w:r w:rsidRPr="00A03031">
        <w:rPr>
          <w:rFonts w:ascii="標楷體" w:eastAsia="標楷體" w:hAnsi="標楷體"/>
          <w:sz w:val="28"/>
          <w:szCs w:val="28"/>
        </w:rPr>
        <w:t>於全國中小學科學展覽會設『科學展覽作品審查委員會』</w:t>
      </w:r>
      <w:proofErr w:type="gramStart"/>
      <w:r w:rsidRPr="00A03031">
        <w:rPr>
          <w:rFonts w:ascii="標楷體" w:eastAsia="標楷體" w:hAnsi="標楷體"/>
          <w:sz w:val="28"/>
          <w:szCs w:val="28"/>
        </w:rPr>
        <w:t>遴</w:t>
      </w:r>
      <w:proofErr w:type="gramEnd"/>
      <w:r w:rsidRPr="00A03031">
        <w:rPr>
          <w:rFonts w:ascii="標楷體" w:eastAsia="標楷體" w:hAnsi="標楷體"/>
          <w:sz w:val="28"/>
          <w:szCs w:val="28"/>
        </w:rPr>
        <w:t>聘具有生命科學、化學、物理或應用科學等相關科系助理教授以上資格之專家學者為委員，並互推一位委員為召集人，專司參展作品之審查工作，至於有關參展安全規則諮詢服務，得函請國立臺灣科學</w:t>
      </w:r>
      <w:proofErr w:type="gramStart"/>
      <w:r w:rsidRPr="00A03031">
        <w:rPr>
          <w:rFonts w:ascii="標楷體" w:eastAsia="標楷體" w:hAnsi="標楷體"/>
          <w:sz w:val="28"/>
          <w:szCs w:val="28"/>
        </w:rPr>
        <w:t>教育館轉請</w:t>
      </w:r>
      <w:proofErr w:type="gramEnd"/>
      <w:r w:rsidRPr="00A03031">
        <w:rPr>
          <w:rFonts w:ascii="標楷體" w:eastAsia="標楷體" w:hAnsi="標楷體"/>
          <w:sz w:val="28"/>
          <w:szCs w:val="28"/>
        </w:rPr>
        <w:t>審查委員或專家學者予以說明。</w:t>
      </w:r>
    </w:p>
    <w:p w14:paraId="386027C7" w14:textId="77777777" w:rsidR="00126A24" w:rsidRPr="00A03031" w:rsidRDefault="00126A24" w:rsidP="00126A24">
      <w:pPr>
        <w:spacing w:line="440" w:lineRule="exact"/>
        <w:rPr>
          <w:rFonts w:ascii="標楷體" w:eastAsia="標楷體" w:hAnsi="標楷體"/>
          <w:sz w:val="28"/>
          <w:szCs w:val="28"/>
        </w:rPr>
      </w:pPr>
      <w:r w:rsidRPr="00A03031">
        <w:rPr>
          <w:rFonts w:ascii="標楷體" w:eastAsia="標楷體" w:hAnsi="標楷體"/>
          <w:sz w:val="28"/>
          <w:szCs w:val="28"/>
        </w:rPr>
        <w:t>參、準則：</w:t>
      </w:r>
    </w:p>
    <w:p w14:paraId="5BE2D7CE"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一、從事科學研究應以善待生物及不影響生態為原則，於製作展品時，尤應將維護作者自身及觀眾之安全健康及保護生物之生存環境為主要考慮因素，並不得有虐待動物、影響稀有植物生存之傾向。</w:t>
      </w:r>
    </w:p>
    <w:p w14:paraId="287DF23F"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二、對保育類之動植物從事研究時，須獲得農業部之同意書。</w:t>
      </w:r>
    </w:p>
    <w:p w14:paraId="02C330C2" w14:textId="77777777" w:rsidR="00126A24" w:rsidRPr="00A03031" w:rsidRDefault="00126A24" w:rsidP="00126A24">
      <w:pPr>
        <w:spacing w:line="440" w:lineRule="exact"/>
        <w:rPr>
          <w:rFonts w:ascii="標楷體" w:eastAsia="標楷體" w:hAnsi="標楷體"/>
          <w:sz w:val="28"/>
          <w:szCs w:val="28"/>
        </w:rPr>
      </w:pPr>
      <w:r w:rsidRPr="00A03031">
        <w:rPr>
          <w:rFonts w:ascii="標楷體" w:eastAsia="標楷體" w:hAnsi="標楷體"/>
          <w:sz w:val="28"/>
          <w:szCs w:val="28"/>
        </w:rPr>
        <w:t>肆、審查：</w:t>
      </w:r>
    </w:p>
    <w:p w14:paraId="15323C19"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一、參展作品於收件時須依本安全規則各項規定予以檢查，收件後若經安全審查發現不合規定者得作『請即改正』、『不准參展』之處分。</w:t>
      </w:r>
    </w:p>
    <w:p w14:paraId="433858B6"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二、作品中如有下列情況則不准參展：</w:t>
      </w:r>
    </w:p>
    <w:p w14:paraId="63B00F7D" w14:textId="77777777" w:rsidR="00126A24" w:rsidRPr="00A03031" w:rsidRDefault="00126A24" w:rsidP="00126A24">
      <w:pPr>
        <w:spacing w:line="440" w:lineRule="exact"/>
        <w:ind w:leftChars="473" w:left="1555" w:hangingChars="150" w:hanging="420"/>
        <w:rPr>
          <w:rFonts w:ascii="標楷體" w:eastAsia="標楷體" w:hAnsi="標楷體"/>
          <w:sz w:val="28"/>
          <w:szCs w:val="28"/>
        </w:rPr>
      </w:pPr>
      <w:r w:rsidRPr="00A03031">
        <w:rPr>
          <w:rFonts w:ascii="標楷體" w:eastAsia="標楷體" w:hAnsi="標楷體" w:hint="eastAsia"/>
          <w:sz w:val="28"/>
          <w:szCs w:val="28"/>
        </w:rPr>
        <w:t>(</w:t>
      </w:r>
      <w:proofErr w:type="gramStart"/>
      <w:r w:rsidRPr="00A03031">
        <w:rPr>
          <w:rFonts w:ascii="標楷體" w:eastAsia="標楷體" w:hAnsi="標楷體"/>
          <w:sz w:val="28"/>
          <w:szCs w:val="28"/>
        </w:rPr>
        <w:t>一</w:t>
      </w:r>
      <w:proofErr w:type="gramEnd"/>
      <w:r w:rsidRPr="00A03031">
        <w:rPr>
          <w:rFonts w:ascii="標楷體" w:eastAsia="標楷體" w:hAnsi="標楷體" w:hint="eastAsia"/>
          <w:sz w:val="28"/>
          <w:szCs w:val="28"/>
        </w:rPr>
        <w:t>)</w:t>
      </w:r>
      <w:r w:rsidRPr="00A03031">
        <w:rPr>
          <w:rFonts w:ascii="標楷體" w:eastAsia="標楷體" w:hAnsi="標楷體"/>
          <w:sz w:val="28"/>
          <w:szCs w:val="28"/>
        </w:rPr>
        <w:t>有害微生物及危險性生物。</w:t>
      </w:r>
    </w:p>
    <w:p w14:paraId="744F1249" w14:textId="77777777" w:rsidR="00126A24" w:rsidRPr="00A03031" w:rsidRDefault="00126A24" w:rsidP="00126A24">
      <w:pPr>
        <w:spacing w:line="440" w:lineRule="exact"/>
        <w:ind w:leftChars="473" w:left="1555" w:hangingChars="150" w:hanging="420"/>
        <w:rPr>
          <w:rFonts w:ascii="標楷體" w:eastAsia="標楷體" w:hAnsi="標楷體"/>
          <w:sz w:val="28"/>
          <w:szCs w:val="28"/>
        </w:rPr>
      </w:pPr>
      <w:r w:rsidRPr="00A03031">
        <w:rPr>
          <w:rFonts w:ascii="標楷體" w:eastAsia="標楷體" w:hAnsi="標楷體" w:hint="eastAsia"/>
          <w:sz w:val="28"/>
          <w:szCs w:val="28"/>
        </w:rPr>
        <w:t>(</w:t>
      </w:r>
      <w:r w:rsidRPr="00A03031">
        <w:rPr>
          <w:rFonts w:ascii="標楷體" w:eastAsia="標楷體" w:hAnsi="標楷體"/>
          <w:sz w:val="28"/>
          <w:szCs w:val="28"/>
        </w:rPr>
        <w:t>二</w:t>
      </w:r>
      <w:r w:rsidRPr="00A03031">
        <w:rPr>
          <w:rFonts w:ascii="標楷體" w:eastAsia="標楷體" w:hAnsi="標楷體" w:hint="eastAsia"/>
          <w:sz w:val="28"/>
          <w:szCs w:val="28"/>
        </w:rPr>
        <w:t>)</w:t>
      </w:r>
      <w:r w:rsidRPr="00A03031">
        <w:rPr>
          <w:rFonts w:ascii="標楷體" w:eastAsia="標楷體" w:hAnsi="標楷體"/>
          <w:sz w:val="28"/>
          <w:szCs w:val="28"/>
        </w:rPr>
        <w:t>劇毒性(含有毒或與危險化學品接觸過的物質，經過專業的淨化過程且有文件證明其淨化是有效的，不在此限)、爆炸性、放射性(不含X光繞射)、致癌性或引起突變性及麻禁藥之物品。</w:t>
      </w:r>
    </w:p>
    <w:p w14:paraId="187D7F98" w14:textId="77777777" w:rsidR="00126A24" w:rsidRPr="00A03031" w:rsidRDefault="00126A24" w:rsidP="00126A24">
      <w:pPr>
        <w:spacing w:line="440" w:lineRule="exact"/>
        <w:ind w:leftChars="473" w:left="1555" w:hangingChars="150" w:hanging="420"/>
        <w:rPr>
          <w:rFonts w:ascii="標楷體" w:eastAsia="標楷體" w:hAnsi="標楷體"/>
          <w:sz w:val="28"/>
          <w:szCs w:val="28"/>
        </w:rPr>
      </w:pPr>
      <w:r w:rsidRPr="00A03031">
        <w:rPr>
          <w:rFonts w:ascii="標楷體" w:eastAsia="標楷體" w:hAnsi="標楷體" w:hint="eastAsia"/>
          <w:sz w:val="28"/>
          <w:szCs w:val="28"/>
        </w:rPr>
        <w:t>(</w:t>
      </w:r>
      <w:r w:rsidRPr="00A03031">
        <w:rPr>
          <w:rFonts w:ascii="標楷體" w:eastAsia="標楷體" w:hAnsi="標楷體"/>
          <w:sz w:val="28"/>
          <w:szCs w:val="28"/>
        </w:rPr>
        <w:t>三</w:t>
      </w:r>
      <w:r w:rsidRPr="00A03031">
        <w:rPr>
          <w:rFonts w:ascii="標楷體" w:eastAsia="標楷體" w:hAnsi="標楷體" w:hint="eastAsia"/>
          <w:sz w:val="28"/>
          <w:szCs w:val="28"/>
        </w:rPr>
        <w:t>)</w:t>
      </w:r>
      <w:r w:rsidRPr="00A03031">
        <w:rPr>
          <w:rFonts w:ascii="標楷體" w:eastAsia="標楷體" w:hAnsi="標楷體"/>
          <w:sz w:val="28"/>
          <w:szCs w:val="28"/>
        </w:rPr>
        <w:t>雷射使用違反我國及國際雷射標準相關規範。</w:t>
      </w:r>
    </w:p>
    <w:p w14:paraId="2194B47A" w14:textId="77777777" w:rsidR="00126A24" w:rsidRPr="00A03031" w:rsidRDefault="00126A24" w:rsidP="00126A24">
      <w:pPr>
        <w:spacing w:line="440" w:lineRule="exact"/>
        <w:ind w:leftChars="473" w:left="1555" w:hangingChars="150" w:hanging="420"/>
        <w:rPr>
          <w:rFonts w:ascii="標楷體" w:eastAsia="標楷體" w:hAnsi="標楷體"/>
          <w:sz w:val="28"/>
          <w:szCs w:val="28"/>
        </w:rPr>
      </w:pPr>
      <w:r w:rsidRPr="00A03031">
        <w:rPr>
          <w:rFonts w:ascii="標楷體" w:eastAsia="標楷體" w:hAnsi="標楷體" w:hint="eastAsia"/>
          <w:sz w:val="28"/>
          <w:szCs w:val="28"/>
        </w:rPr>
        <w:t>(</w:t>
      </w:r>
      <w:r w:rsidRPr="00A03031">
        <w:rPr>
          <w:rFonts w:ascii="標楷體" w:eastAsia="標楷體" w:hAnsi="標楷體"/>
          <w:sz w:val="28"/>
          <w:szCs w:val="28"/>
        </w:rPr>
        <w:t>四</w:t>
      </w:r>
      <w:r w:rsidRPr="00A03031">
        <w:rPr>
          <w:rFonts w:ascii="標楷體" w:eastAsia="標楷體" w:hAnsi="標楷體" w:hint="eastAsia"/>
          <w:sz w:val="28"/>
          <w:szCs w:val="28"/>
        </w:rPr>
        <w:t>)</w:t>
      </w:r>
      <w:r w:rsidRPr="00A03031">
        <w:rPr>
          <w:rFonts w:ascii="標楷體" w:eastAsia="標楷體" w:hAnsi="標楷體"/>
          <w:sz w:val="28"/>
          <w:szCs w:val="28"/>
        </w:rPr>
        <w:t>違反我國電力規範、電工法規及電器安全規定。</w:t>
      </w:r>
    </w:p>
    <w:p w14:paraId="60DC6005" w14:textId="77777777" w:rsidR="00126A24" w:rsidRPr="00A03031" w:rsidRDefault="00126A24" w:rsidP="00126A24">
      <w:pPr>
        <w:pStyle w:val="2"/>
        <w:spacing w:line="440" w:lineRule="exact"/>
        <w:ind w:leftChars="0" w:left="560" w:hangingChars="200" w:hanging="560"/>
        <w:rPr>
          <w:rFonts w:ascii="標楷體" w:eastAsia="標楷體" w:hAnsi="標楷體"/>
          <w:sz w:val="28"/>
          <w:szCs w:val="28"/>
        </w:rPr>
      </w:pPr>
      <w:r w:rsidRPr="00A03031">
        <w:rPr>
          <w:rFonts w:ascii="標楷體" w:eastAsia="標楷體" w:hAnsi="標楷體"/>
          <w:sz w:val="28"/>
          <w:szCs w:val="28"/>
        </w:rPr>
        <w:t>伍、禁止展出事項：</w:t>
      </w:r>
    </w:p>
    <w:p w14:paraId="015C8666"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lastRenderedPageBreak/>
        <w:t>一、下列作品於公開展出時必須以繪圖、圖表、照片或影片等方式展出。</w:t>
      </w:r>
    </w:p>
    <w:p w14:paraId="559C9DB7" w14:textId="77777777" w:rsidR="00126A24" w:rsidRPr="00A03031" w:rsidRDefault="00126A24" w:rsidP="00126A24">
      <w:pPr>
        <w:spacing w:line="440" w:lineRule="exact"/>
        <w:ind w:leftChars="475" w:left="1560" w:hangingChars="150" w:hanging="420"/>
        <w:rPr>
          <w:rFonts w:ascii="標楷體" w:eastAsia="標楷體" w:hAnsi="標楷體"/>
          <w:sz w:val="28"/>
          <w:szCs w:val="28"/>
        </w:rPr>
      </w:pPr>
      <w:r w:rsidRPr="00A03031">
        <w:rPr>
          <w:rFonts w:ascii="標楷體" w:eastAsia="標楷體" w:hAnsi="標楷體" w:hint="eastAsia"/>
          <w:sz w:val="28"/>
          <w:szCs w:val="28"/>
        </w:rPr>
        <w:t>(</w:t>
      </w:r>
      <w:proofErr w:type="gramStart"/>
      <w:r w:rsidRPr="00A03031">
        <w:rPr>
          <w:rFonts w:ascii="標楷體" w:eastAsia="標楷體" w:hAnsi="標楷體"/>
          <w:sz w:val="28"/>
          <w:szCs w:val="28"/>
        </w:rPr>
        <w:t>一</w:t>
      </w:r>
      <w:proofErr w:type="gramEnd"/>
      <w:r w:rsidRPr="00A03031">
        <w:rPr>
          <w:rFonts w:ascii="標楷體" w:eastAsia="標楷體" w:hAnsi="標楷體" w:hint="eastAsia"/>
          <w:sz w:val="28"/>
          <w:szCs w:val="28"/>
        </w:rPr>
        <w:t>)</w:t>
      </w:r>
      <w:r w:rsidRPr="00A03031">
        <w:rPr>
          <w:rFonts w:ascii="標楷體" w:eastAsia="標楷體" w:hAnsi="標楷體"/>
          <w:sz w:val="28"/>
          <w:szCs w:val="28"/>
        </w:rPr>
        <w:t>所有的動物、植物以及動物的胚胎、家禽</w:t>
      </w:r>
      <w:proofErr w:type="gramStart"/>
      <w:r w:rsidRPr="00A03031">
        <w:rPr>
          <w:rFonts w:ascii="標楷體" w:eastAsia="標楷體" w:hAnsi="標楷體"/>
          <w:sz w:val="28"/>
          <w:szCs w:val="28"/>
        </w:rPr>
        <w:t>幼雛、</w:t>
      </w:r>
      <w:proofErr w:type="gramEnd"/>
      <w:r w:rsidRPr="00A03031">
        <w:rPr>
          <w:rFonts w:ascii="標楷體" w:eastAsia="標楷體" w:hAnsi="標楷體"/>
          <w:sz w:val="28"/>
          <w:szCs w:val="28"/>
        </w:rPr>
        <w:t>蝌蚪</w:t>
      </w:r>
      <w:proofErr w:type="gramStart"/>
      <w:r w:rsidRPr="00A03031">
        <w:rPr>
          <w:rFonts w:ascii="標楷體" w:eastAsia="標楷體" w:hAnsi="標楷體"/>
          <w:sz w:val="28"/>
          <w:szCs w:val="28"/>
        </w:rPr>
        <w:t>等活的生命</w:t>
      </w:r>
      <w:proofErr w:type="gramEnd"/>
      <w:r w:rsidRPr="00A03031">
        <w:rPr>
          <w:rFonts w:ascii="標楷體" w:eastAsia="標楷體" w:hAnsi="標楷體"/>
          <w:sz w:val="28"/>
          <w:szCs w:val="28"/>
        </w:rPr>
        <w:t>物質。</w:t>
      </w:r>
    </w:p>
    <w:p w14:paraId="745B6B31" w14:textId="77777777" w:rsidR="00126A24" w:rsidRPr="00A03031" w:rsidRDefault="00126A24" w:rsidP="00126A24">
      <w:pPr>
        <w:spacing w:line="440" w:lineRule="exact"/>
        <w:ind w:leftChars="475" w:left="1560" w:hangingChars="150" w:hanging="420"/>
        <w:rPr>
          <w:rFonts w:ascii="標楷體" w:eastAsia="標楷體" w:hAnsi="標楷體"/>
          <w:sz w:val="28"/>
          <w:szCs w:val="28"/>
        </w:rPr>
      </w:pPr>
      <w:r w:rsidRPr="00A03031">
        <w:rPr>
          <w:rFonts w:ascii="標楷體" w:eastAsia="標楷體" w:hAnsi="標楷體" w:hint="eastAsia"/>
          <w:sz w:val="28"/>
          <w:szCs w:val="28"/>
        </w:rPr>
        <w:t>(</w:t>
      </w:r>
      <w:r w:rsidRPr="00A03031">
        <w:rPr>
          <w:rFonts w:ascii="標楷體" w:eastAsia="標楷體" w:hAnsi="標楷體"/>
          <w:sz w:val="28"/>
          <w:szCs w:val="28"/>
        </w:rPr>
        <w:t>二</w:t>
      </w:r>
      <w:r w:rsidRPr="00A03031">
        <w:rPr>
          <w:rFonts w:ascii="標楷體" w:eastAsia="標楷體" w:hAnsi="標楷體" w:hint="eastAsia"/>
          <w:sz w:val="28"/>
          <w:szCs w:val="28"/>
        </w:rPr>
        <w:t>)</w:t>
      </w:r>
      <w:r w:rsidRPr="00A03031">
        <w:rPr>
          <w:rFonts w:ascii="標楷體" w:eastAsia="標楷體" w:hAnsi="標楷體"/>
          <w:sz w:val="28"/>
          <w:szCs w:val="28"/>
        </w:rPr>
        <w:t>動物標本或以任何方式保存之脊椎或非脊椎動物。</w:t>
      </w:r>
    </w:p>
    <w:p w14:paraId="722C29D0" w14:textId="77777777" w:rsidR="00126A24" w:rsidRPr="00A03031" w:rsidRDefault="00126A24" w:rsidP="00126A24">
      <w:pPr>
        <w:spacing w:line="440" w:lineRule="exact"/>
        <w:ind w:leftChars="475" w:left="1560" w:hangingChars="150" w:hanging="420"/>
        <w:rPr>
          <w:rFonts w:ascii="標楷體" w:eastAsia="標楷體" w:hAnsi="標楷體"/>
          <w:sz w:val="28"/>
          <w:szCs w:val="28"/>
        </w:rPr>
      </w:pPr>
      <w:r w:rsidRPr="00A03031">
        <w:rPr>
          <w:rFonts w:ascii="標楷體" w:eastAsia="標楷體" w:hAnsi="標楷體" w:hint="eastAsia"/>
          <w:sz w:val="28"/>
          <w:szCs w:val="28"/>
        </w:rPr>
        <w:t>(</w:t>
      </w:r>
      <w:r w:rsidRPr="00A03031">
        <w:rPr>
          <w:rFonts w:ascii="標楷體" w:eastAsia="標楷體" w:hAnsi="標楷體"/>
          <w:sz w:val="28"/>
          <w:szCs w:val="28"/>
        </w:rPr>
        <w:t>三</w:t>
      </w:r>
      <w:r w:rsidRPr="00A03031">
        <w:rPr>
          <w:rFonts w:ascii="標楷體" w:eastAsia="標楷體" w:hAnsi="標楷體" w:hint="eastAsia"/>
          <w:sz w:val="28"/>
          <w:szCs w:val="28"/>
        </w:rPr>
        <w:t>)</w:t>
      </w:r>
      <w:r w:rsidRPr="00A03031">
        <w:rPr>
          <w:rFonts w:ascii="標楷體" w:eastAsia="標楷體" w:hAnsi="標楷體"/>
          <w:sz w:val="28"/>
          <w:szCs w:val="28"/>
        </w:rPr>
        <w:t>無論有無生命的植物材料。</w:t>
      </w:r>
    </w:p>
    <w:p w14:paraId="234D09E0" w14:textId="77777777" w:rsidR="00126A24" w:rsidRPr="00A03031" w:rsidRDefault="00126A24" w:rsidP="00126A24">
      <w:pPr>
        <w:spacing w:line="440" w:lineRule="exact"/>
        <w:ind w:leftChars="475" w:left="1560" w:hangingChars="150" w:hanging="420"/>
        <w:rPr>
          <w:rFonts w:ascii="標楷體" w:eastAsia="標楷體" w:hAnsi="標楷體"/>
          <w:sz w:val="28"/>
          <w:szCs w:val="28"/>
        </w:rPr>
      </w:pPr>
      <w:r w:rsidRPr="00A03031">
        <w:rPr>
          <w:rFonts w:ascii="標楷體" w:eastAsia="標楷體" w:hAnsi="標楷體" w:hint="eastAsia"/>
          <w:sz w:val="28"/>
          <w:szCs w:val="28"/>
        </w:rPr>
        <w:t>(</w:t>
      </w:r>
      <w:r w:rsidRPr="00A03031">
        <w:rPr>
          <w:rFonts w:ascii="標楷體" w:eastAsia="標楷體" w:hAnsi="標楷體"/>
          <w:sz w:val="28"/>
          <w:szCs w:val="28"/>
        </w:rPr>
        <w:t>四</w:t>
      </w:r>
      <w:r w:rsidRPr="00A03031">
        <w:rPr>
          <w:rFonts w:ascii="標楷體" w:eastAsia="標楷體" w:hAnsi="標楷體" w:hint="eastAsia"/>
          <w:sz w:val="28"/>
          <w:szCs w:val="28"/>
        </w:rPr>
        <w:t>)</w:t>
      </w:r>
      <w:r w:rsidRPr="00A03031">
        <w:rPr>
          <w:rFonts w:ascii="標楷體" w:eastAsia="標楷體" w:hAnsi="標楷體"/>
          <w:sz w:val="28"/>
          <w:szCs w:val="28"/>
        </w:rPr>
        <w:t>土壤、砂、石或廢棄物。</w:t>
      </w:r>
    </w:p>
    <w:p w14:paraId="5D808CD9" w14:textId="77777777" w:rsidR="00126A24" w:rsidRPr="00A03031" w:rsidRDefault="00126A24" w:rsidP="00126A24">
      <w:pPr>
        <w:spacing w:line="440" w:lineRule="exact"/>
        <w:ind w:leftChars="475" w:left="1560" w:hangingChars="150" w:hanging="420"/>
        <w:rPr>
          <w:rFonts w:ascii="標楷體" w:eastAsia="標楷體" w:hAnsi="標楷體"/>
          <w:sz w:val="28"/>
          <w:szCs w:val="28"/>
        </w:rPr>
      </w:pPr>
      <w:r w:rsidRPr="00A03031">
        <w:rPr>
          <w:rFonts w:ascii="標楷體" w:eastAsia="標楷體" w:hAnsi="標楷體" w:hint="eastAsia"/>
          <w:sz w:val="28"/>
          <w:szCs w:val="28"/>
        </w:rPr>
        <w:t>(</w:t>
      </w:r>
      <w:r w:rsidRPr="00A03031">
        <w:rPr>
          <w:rFonts w:ascii="標楷體" w:eastAsia="標楷體" w:hAnsi="標楷體"/>
          <w:sz w:val="28"/>
          <w:szCs w:val="28"/>
        </w:rPr>
        <w:t>五</w:t>
      </w:r>
      <w:r w:rsidRPr="00A03031">
        <w:rPr>
          <w:rFonts w:ascii="標楷體" w:eastAsia="標楷體" w:hAnsi="標楷體" w:hint="eastAsia"/>
          <w:sz w:val="28"/>
          <w:szCs w:val="28"/>
        </w:rPr>
        <w:t>)</w:t>
      </w:r>
      <w:r w:rsidRPr="00A03031">
        <w:rPr>
          <w:rFonts w:ascii="標楷體" w:eastAsia="標楷體" w:hAnsi="標楷體"/>
          <w:sz w:val="28"/>
          <w:szCs w:val="28"/>
        </w:rPr>
        <w:t>人類的牙齒、頭髮、指甲、細胞組織、血液以及腦脊髓液等，人體其他所有</w:t>
      </w:r>
      <w:proofErr w:type="gramStart"/>
      <w:r w:rsidRPr="00A03031">
        <w:rPr>
          <w:rFonts w:ascii="標楷體" w:eastAsia="標楷體" w:hAnsi="標楷體"/>
          <w:sz w:val="28"/>
          <w:szCs w:val="28"/>
        </w:rPr>
        <w:t>部份均不得以</w:t>
      </w:r>
      <w:proofErr w:type="gramEnd"/>
      <w:r w:rsidRPr="00A03031">
        <w:rPr>
          <w:rFonts w:ascii="標楷體" w:eastAsia="標楷體" w:hAnsi="標楷體"/>
          <w:sz w:val="28"/>
          <w:szCs w:val="28"/>
        </w:rPr>
        <w:t>任何方式展出。</w:t>
      </w:r>
    </w:p>
    <w:p w14:paraId="27A83CB2" w14:textId="77777777" w:rsidR="00126A24" w:rsidRPr="00A03031" w:rsidRDefault="00126A24" w:rsidP="00126A24">
      <w:pPr>
        <w:spacing w:line="440" w:lineRule="exact"/>
        <w:ind w:leftChars="475" w:left="1560" w:hangingChars="150" w:hanging="420"/>
        <w:rPr>
          <w:rFonts w:ascii="標楷體" w:eastAsia="標楷體" w:hAnsi="標楷體"/>
          <w:sz w:val="28"/>
          <w:szCs w:val="28"/>
        </w:rPr>
      </w:pPr>
      <w:r w:rsidRPr="00A03031">
        <w:rPr>
          <w:rFonts w:ascii="標楷體" w:eastAsia="標楷體" w:hAnsi="標楷體" w:hint="eastAsia"/>
          <w:sz w:val="28"/>
          <w:szCs w:val="28"/>
        </w:rPr>
        <w:t>(</w:t>
      </w:r>
      <w:r w:rsidRPr="00A03031">
        <w:rPr>
          <w:rFonts w:ascii="標楷體" w:eastAsia="標楷體" w:hAnsi="標楷體"/>
          <w:sz w:val="28"/>
          <w:szCs w:val="28"/>
        </w:rPr>
        <w:t>六</w:t>
      </w:r>
      <w:r w:rsidRPr="00A03031">
        <w:rPr>
          <w:rFonts w:ascii="標楷體" w:eastAsia="標楷體" w:hAnsi="標楷體" w:hint="eastAsia"/>
          <w:sz w:val="28"/>
          <w:szCs w:val="28"/>
        </w:rPr>
        <w:t>)</w:t>
      </w:r>
      <w:r w:rsidRPr="00A03031">
        <w:rPr>
          <w:rFonts w:ascii="標楷體" w:eastAsia="標楷體" w:hAnsi="標楷體"/>
          <w:sz w:val="28"/>
          <w:szCs w:val="28"/>
        </w:rPr>
        <w:t>所有一切微生物的試驗步驟與結果。</w:t>
      </w:r>
    </w:p>
    <w:p w14:paraId="7C2D46A9" w14:textId="77777777" w:rsidR="00126A24" w:rsidRPr="00A03031" w:rsidRDefault="00126A24" w:rsidP="00126A24">
      <w:pPr>
        <w:spacing w:line="440" w:lineRule="exact"/>
        <w:ind w:leftChars="475" w:left="1560" w:hangingChars="150" w:hanging="420"/>
        <w:rPr>
          <w:rFonts w:ascii="標楷體" w:eastAsia="標楷體" w:hAnsi="標楷體"/>
          <w:sz w:val="28"/>
          <w:szCs w:val="28"/>
        </w:rPr>
      </w:pPr>
      <w:r w:rsidRPr="00A03031">
        <w:rPr>
          <w:rFonts w:ascii="標楷體" w:eastAsia="標楷體" w:hAnsi="標楷體" w:hint="eastAsia"/>
          <w:sz w:val="28"/>
          <w:szCs w:val="28"/>
        </w:rPr>
        <w:t>(</w:t>
      </w:r>
      <w:r w:rsidRPr="00A03031">
        <w:rPr>
          <w:rFonts w:ascii="標楷體" w:eastAsia="標楷體" w:hAnsi="標楷體"/>
          <w:sz w:val="28"/>
          <w:szCs w:val="28"/>
        </w:rPr>
        <w:t>七</w:t>
      </w:r>
      <w:r w:rsidRPr="00A03031">
        <w:rPr>
          <w:rFonts w:ascii="標楷體" w:eastAsia="標楷體" w:hAnsi="標楷體" w:hint="eastAsia"/>
          <w:sz w:val="28"/>
          <w:szCs w:val="28"/>
        </w:rPr>
        <w:t>)</w:t>
      </w:r>
      <w:r w:rsidRPr="00A03031">
        <w:rPr>
          <w:rFonts w:ascii="標楷體" w:eastAsia="標楷體" w:hAnsi="標楷體"/>
          <w:sz w:val="28"/>
          <w:szCs w:val="28"/>
        </w:rPr>
        <w:t>所有化學品包含水，禁止以任何方式現場展示。</w:t>
      </w:r>
    </w:p>
    <w:p w14:paraId="6FFCC4F7" w14:textId="77777777" w:rsidR="00126A24" w:rsidRPr="00A03031" w:rsidRDefault="00126A24" w:rsidP="00126A24">
      <w:pPr>
        <w:spacing w:line="440" w:lineRule="exact"/>
        <w:ind w:leftChars="475" w:left="1560" w:hangingChars="150" w:hanging="420"/>
        <w:rPr>
          <w:rFonts w:ascii="標楷體" w:eastAsia="標楷體" w:hAnsi="標楷體"/>
          <w:sz w:val="28"/>
          <w:szCs w:val="28"/>
        </w:rPr>
      </w:pPr>
      <w:r w:rsidRPr="00A03031">
        <w:rPr>
          <w:rFonts w:ascii="標楷體" w:eastAsia="標楷體" w:hAnsi="標楷體" w:hint="eastAsia"/>
          <w:sz w:val="28"/>
          <w:szCs w:val="28"/>
        </w:rPr>
        <w:t>(</w:t>
      </w:r>
      <w:r w:rsidRPr="00A03031">
        <w:rPr>
          <w:rFonts w:ascii="標楷體" w:eastAsia="標楷體" w:hAnsi="標楷體"/>
          <w:sz w:val="28"/>
          <w:szCs w:val="28"/>
        </w:rPr>
        <w:t>八</w:t>
      </w:r>
      <w:r w:rsidRPr="00A03031">
        <w:rPr>
          <w:rFonts w:ascii="標楷體" w:eastAsia="標楷體" w:hAnsi="標楷體" w:hint="eastAsia"/>
          <w:sz w:val="28"/>
          <w:szCs w:val="28"/>
        </w:rPr>
        <w:t>)</w:t>
      </w:r>
      <w:r w:rsidRPr="00A03031">
        <w:rPr>
          <w:rFonts w:ascii="標楷體" w:eastAsia="標楷體" w:hAnsi="標楷體"/>
          <w:sz w:val="28"/>
          <w:szCs w:val="28"/>
        </w:rPr>
        <w:t>乾冰或其他會昇華相變的固體。</w:t>
      </w:r>
    </w:p>
    <w:p w14:paraId="4F1D366F" w14:textId="77777777" w:rsidR="00126A24" w:rsidRPr="00A03031" w:rsidRDefault="00126A24" w:rsidP="00126A24">
      <w:pPr>
        <w:spacing w:line="440" w:lineRule="exact"/>
        <w:ind w:leftChars="475" w:left="1560" w:hangingChars="150" w:hanging="420"/>
        <w:rPr>
          <w:rFonts w:ascii="標楷體" w:eastAsia="標楷體" w:hAnsi="標楷體"/>
          <w:sz w:val="28"/>
          <w:szCs w:val="28"/>
        </w:rPr>
      </w:pPr>
      <w:r w:rsidRPr="00A03031">
        <w:rPr>
          <w:rFonts w:ascii="標楷體" w:eastAsia="標楷體" w:hAnsi="標楷體" w:hint="eastAsia"/>
          <w:sz w:val="28"/>
          <w:szCs w:val="28"/>
        </w:rPr>
        <w:t>(</w:t>
      </w:r>
      <w:r w:rsidRPr="00A03031">
        <w:rPr>
          <w:rFonts w:ascii="標楷體" w:eastAsia="標楷體" w:hAnsi="標楷體"/>
          <w:sz w:val="28"/>
          <w:szCs w:val="28"/>
        </w:rPr>
        <w:t>九</w:t>
      </w:r>
      <w:r w:rsidRPr="00A03031">
        <w:rPr>
          <w:rFonts w:ascii="標楷體" w:eastAsia="標楷體" w:hAnsi="標楷體" w:hint="eastAsia"/>
          <w:sz w:val="28"/>
          <w:szCs w:val="28"/>
        </w:rPr>
        <w:t>)</w:t>
      </w:r>
      <w:r w:rsidRPr="00A03031">
        <w:rPr>
          <w:rFonts w:ascii="標楷體" w:eastAsia="標楷體" w:hAnsi="標楷體"/>
          <w:sz w:val="28"/>
          <w:szCs w:val="28"/>
        </w:rPr>
        <w:t>尖銳物品，例如：注射器、針、吸管(pipettes)、刀…等。</w:t>
      </w:r>
    </w:p>
    <w:p w14:paraId="2EBE2029" w14:textId="77777777" w:rsidR="00126A24" w:rsidRPr="00A03031" w:rsidRDefault="00126A24" w:rsidP="00126A24">
      <w:pPr>
        <w:spacing w:line="440" w:lineRule="exact"/>
        <w:ind w:leftChars="475" w:left="1560" w:hangingChars="150" w:hanging="420"/>
        <w:rPr>
          <w:rFonts w:ascii="標楷體" w:eastAsia="標楷體" w:hAnsi="標楷體"/>
          <w:sz w:val="28"/>
          <w:szCs w:val="28"/>
        </w:rPr>
      </w:pPr>
      <w:r w:rsidRPr="00A03031">
        <w:rPr>
          <w:rFonts w:ascii="標楷體" w:eastAsia="標楷體" w:hAnsi="標楷體" w:hint="eastAsia"/>
          <w:sz w:val="28"/>
          <w:szCs w:val="28"/>
        </w:rPr>
        <w:t>(</w:t>
      </w:r>
      <w:r w:rsidRPr="00A03031">
        <w:rPr>
          <w:rFonts w:ascii="標楷體" w:eastAsia="標楷體" w:hAnsi="標楷體"/>
          <w:sz w:val="28"/>
          <w:szCs w:val="28"/>
        </w:rPr>
        <w:t>十</w:t>
      </w:r>
      <w:r w:rsidRPr="00A03031">
        <w:rPr>
          <w:rFonts w:ascii="標楷體" w:eastAsia="標楷體" w:hAnsi="標楷體" w:hint="eastAsia"/>
          <w:sz w:val="28"/>
          <w:szCs w:val="28"/>
        </w:rPr>
        <w:t>)</w:t>
      </w:r>
      <w:r w:rsidRPr="00A03031">
        <w:rPr>
          <w:rFonts w:ascii="標楷體" w:eastAsia="標楷體" w:hAnsi="標楷體"/>
          <w:sz w:val="28"/>
          <w:szCs w:val="28"/>
        </w:rPr>
        <w:t>玻璃或玻璃物質，除安全審查委員認定為展示品必須存在之零件，如商業產品上不可分離之零件(例：電腦螢幕…等)。</w:t>
      </w:r>
    </w:p>
    <w:p w14:paraId="4EE48495" w14:textId="77777777" w:rsidR="00126A24" w:rsidRPr="00A03031" w:rsidRDefault="00126A24" w:rsidP="00126A24">
      <w:pPr>
        <w:spacing w:line="440" w:lineRule="exact"/>
        <w:ind w:leftChars="475" w:left="1983" w:hangingChars="301" w:hanging="843"/>
        <w:rPr>
          <w:rFonts w:ascii="標楷體" w:eastAsia="標楷體" w:hAnsi="標楷體"/>
          <w:sz w:val="28"/>
          <w:szCs w:val="28"/>
        </w:rPr>
      </w:pPr>
      <w:r w:rsidRPr="00A03031">
        <w:rPr>
          <w:rFonts w:ascii="標楷體" w:eastAsia="標楷體" w:hAnsi="標楷體" w:hint="eastAsia"/>
          <w:sz w:val="28"/>
          <w:szCs w:val="28"/>
        </w:rPr>
        <w:t>(</w:t>
      </w:r>
      <w:r w:rsidRPr="00A03031">
        <w:rPr>
          <w:rFonts w:ascii="標楷體" w:eastAsia="標楷體" w:hAnsi="標楷體"/>
          <w:sz w:val="28"/>
          <w:szCs w:val="28"/>
        </w:rPr>
        <w:t>十一</w:t>
      </w:r>
      <w:r w:rsidRPr="00A03031">
        <w:rPr>
          <w:rFonts w:ascii="標楷體" w:eastAsia="標楷體" w:hAnsi="標楷體" w:hint="eastAsia"/>
          <w:sz w:val="28"/>
          <w:szCs w:val="28"/>
        </w:rPr>
        <w:t>)</w:t>
      </w:r>
      <w:r w:rsidRPr="00A03031">
        <w:rPr>
          <w:rFonts w:ascii="標楷體" w:eastAsia="標楷體" w:hAnsi="標楷體"/>
          <w:sz w:val="28"/>
          <w:szCs w:val="28"/>
        </w:rPr>
        <w:t>食物、</w:t>
      </w:r>
      <w:proofErr w:type="gramStart"/>
      <w:r w:rsidRPr="00A03031">
        <w:rPr>
          <w:rFonts w:ascii="標楷體" w:eastAsia="標楷體" w:hAnsi="標楷體"/>
          <w:sz w:val="28"/>
          <w:szCs w:val="28"/>
        </w:rPr>
        <w:t>濃酸、濃鹼</w:t>
      </w:r>
      <w:proofErr w:type="gramEnd"/>
      <w:r w:rsidRPr="00A03031">
        <w:rPr>
          <w:rFonts w:ascii="標楷體" w:eastAsia="標楷體" w:hAnsi="標楷體"/>
          <w:sz w:val="28"/>
          <w:szCs w:val="28"/>
        </w:rPr>
        <w:t>、易燃物或任何經安全審查委員認定不安全之設備(例: 大型真空管、具危險性之射線產生裝置、裝有易燃液體或</w:t>
      </w:r>
      <w:proofErr w:type="gramStart"/>
      <w:r w:rsidRPr="00A03031">
        <w:rPr>
          <w:rFonts w:ascii="標楷體" w:eastAsia="標楷體" w:hAnsi="標楷體"/>
          <w:sz w:val="28"/>
          <w:szCs w:val="28"/>
        </w:rPr>
        <w:t>氣體之箱形</w:t>
      </w:r>
      <w:proofErr w:type="gramEnd"/>
      <w:r w:rsidRPr="00A03031">
        <w:rPr>
          <w:rFonts w:ascii="標楷體" w:eastAsia="標楷體" w:hAnsi="標楷體"/>
          <w:sz w:val="28"/>
          <w:szCs w:val="28"/>
        </w:rPr>
        <w:t>物、加壓箱…等)容易引起公共危險性的物品。</w:t>
      </w:r>
    </w:p>
    <w:p w14:paraId="2FBF311B"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二、實驗過程中有影響觀眾心理或生理健康或殘害動物之虞之圖片、照片或影片。</w:t>
      </w:r>
    </w:p>
    <w:p w14:paraId="54CB9EA4"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三、評審期間禁止使用可對外聯結之網路及操作展示作品。</w:t>
      </w:r>
    </w:p>
    <w:p w14:paraId="2291DE82" w14:textId="77777777" w:rsidR="00126A24" w:rsidRPr="00A03031" w:rsidRDefault="00126A24" w:rsidP="00126A24">
      <w:pPr>
        <w:spacing w:line="440" w:lineRule="exact"/>
        <w:rPr>
          <w:rFonts w:ascii="標楷體" w:eastAsia="標楷體" w:hAnsi="標楷體"/>
          <w:sz w:val="28"/>
          <w:szCs w:val="28"/>
        </w:rPr>
      </w:pPr>
      <w:r w:rsidRPr="00A03031">
        <w:rPr>
          <w:rFonts w:ascii="標楷體" w:eastAsia="標楷體" w:hAnsi="標楷體"/>
          <w:sz w:val="28"/>
          <w:szCs w:val="28"/>
        </w:rPr>
        <w:t>陸、限制研究事項：</w:t>
      </w:r>
    </w:p>
    <w:p w14:paraId="5111EE67"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一、在實驗過程中不可在未設置防護措施之環境下從事研究。實驗過程涉及高電壓、雷射裝置或X光之使用，須檢附電壓雷射X光風險性評估表(格式如附件九之</w:t>
      </w:r>
      <w:proofErr w:type="gramStart"/>
      <w:r w:rsidRPr="00A03031">
        <w:rPr>
          <w:rFonts w:ascii="標楷體" w:eastAsia="標楷體" w:hAnsi="標楷體"/>
          <w:sz w:val="28"/>
          <w:szCs w:val="28"/>
        </w:rPr>
        <w:t>一</w:t>
      </w:r>
      <w:proofErr w:type="gramEnd"/>
      <w:r w:rsidRPr="00A03031">
        <w:rPr>
          <w:rFonts w:ascii="標楷體" w:eastAsia="標楷體" w:hAnsi="標楷體"/>
          <w:sz w:val="28"/>
          <w:szCs w:val="28"/>
        </w:rPr>
        <w:t>)。</w:t>
      </w:r>
    </w:p>
    <w:p w14:paraId="37F3C2B4"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二、從事生物專題研究時，需說明依法取得之生物來源，並需取得在校生物教師許可，以不虐待生物為原則。</w:t>
      </w:r>
    </w:p>
    <w:p w14:paraId="1D8152B4" w14:textId="77777777" w:rsidR="00126A24" w:rsidRPr="00A03031" w:rsidRDefault="00126A24" w:rsidP="00126A24">
      <w:pPr>
        <w:spacing w:line="440" w:lineRule="exact"/>
        <w:ind w:left="1134"/>
        <w:rPr>
          <w:rFonts w:ascii="標楷體" w:eastAsia="標楷體" w:hAnsi="標楷體"/>
          <w:sz w:val="28"/>
          <w:szCs w:val="28"/>
        </w:rPr>
      </w:pPr>
      <w:r w:rsidRPr="00A03031">
        <w:rPr>
          <w:rFonts w:ascii="標楷體" w:eastAsia="標楷體" w:hAnsi="標楷體"/>
          <w:sz w:val="28"/>
          <w:szCs w:val="28"/>
        </w:rPr>
        <w:t>細目如次：</w:t>
      </w:r>
    </w:p>
    <w:p w14:paraId="054E78AB" w14:textId="77777777" w:rsidR="00126A24" w:rsidRPr="00A03031" w:rsidRDefault="00126A24" w:rsidP="00126A24">
      <w:pPr>
        <w:spacing w:line="440" w:lineRule="exact"/>
        <w:ind w:leftChars="473" w:left="1701" w:hangingChars="202" w:hanging="566"/>
        <w:rPr>
          <w:rFonts w:ascii="標楷體" w:eastAsia="標楷體" w:hAnsi="標楷體"/>
          <w:sz w:val="28"/>
          <w:szCs w:val="28"/>
        </w:rPr>
      </w:pPr>
      <w:r w:rsidRPr="00A03031">
        <w:rPr>
          <w:rFonts w:ascii="標楷體" w:eastAsia="標楷體" w:hAnsi="標楷體"/>
          <w:sz w:val="28"/>
          <w:szCs w:val="28"/>
        </w:rPr>
        <w:t>(</w:t>
      </w:r>
      <w:proofErr w:type="gramStart"/>
      <w:r w:rsidRPr="00A03031">
        <w:rPr>
          <w:rFonts w:ascii="標楷體" w:eastAsia="標楷體" w:hAnsi="標楷體"/>
          <w:sz w:val="28"/>
          <w:szCs w:val="28"/>
        </w:rPr>
        <w:t>一</w:t>
      </w:r>
      <w:proofErr w:type="gramEnd"/>
      <w:r w:rsidRPr="00A03031">
        <w:rPr>
          <w:rFonts w:ascii="標楷體" w:eastAsia="標楷體" w:hAnsi="標楷體"/>
          <w:sz w:val="28"/>
          <w:szCs w:val="28"/>
        </w:rPr>
        <w:t>)以脊椎動物為研究對象時</w:t>
      </w:r>
      <w:r w:rsidRPr="00A03031">
        <w:rPr>
          <w:rFonts w:ascii="標楷體" w:eastAsia="標楷體" w:hAnsi="標楷體" w:hint="eastAsia"/>
          <w:sz w:val="28"/>
          <w:szCs w:val="28"/>
        </w:rPr>
        <w:t>(</w:t>
      </w:r>
      <w:r w:rsidRPr="00A03031">
        <w:rPr>
          <w:rFonts w:ascii="標楷體" w:eastAsia="標楷體" w:hAnsi="標楷體"/>
          <w:sz w:val="28"/>
          <w:szCs w:val="28"/>
        </w:rPr>
        <w:t>需出具脊椎動物研究切結書，如附件九之二</w:t>
      </w:r>
      <w:r w:rsidRPr="00A03031">
        <w:rPr>
          <w:rFonts w:ascii="標楷體" w:eastAsia="標楷體" w:hAnsi="標楷體" w:hint="eastAsia"/>
          <w:sz w:val="28"/>
          <w:szCs w:val="28"/>
        </w:rPr>
        <w:t>)</w:t>
      </w:r>
      <w:r w:rsidRPr="00A03031">
        <w:rPr>
          <w:rFonts w:ascii="標楷體" w:eastAsia="標楷體" w:hAnsi="標楷體"/>
          <w:sz w:val="28"/>
          <w:szCs w:val="28"/>
        </w:rPr>
        <w:t>，需培養學生正確道德觀念，以合法之取材方式，瞭解研究動物之目的在促進動物生存，而能於研究過程中給予動物適當之照顧，且不得進行任何足以使動物受傷害或死亡之教學或實驗。如能鼓勵學生多以單細胞生物或無脊椎動物為研究題材最好。</w:t>
      </w:r>
    </w:p>
    <w:p w14:paraId="2E77F138" w14:textId="77777777" w:rsidR="00126A24" w:rsidRPr="00A03031" w:rsidRDefault="00126A24" w:rsidP="00126A24">
      <w:pPr>
        <w:spacing w:line="440" w:lineRule="exact"/>
        <w:ind w:leftChars="473" w:left="1701" w:hangingChars="202" w:hanging="566"/>
        <w:rPr>
          <w:rFonts w:ascii="標楷體" w:eastAsia="標楷體" w:hAnsi="標楷體"/>
          <w:sz w:val="28"/>
          <w:szCs w:val="28"/>
        </w:rPr>
      </w:pPr>
      <w:r w:rsidRPr="00A03031">
        <w:rPr>
          <w:rFonts w:ascii="標楷體" w:eastAsia="標楷體" w:hAnsi="標楷體"/>
          <w:sz w:val="28"/>
          <w:szCs w:val="28"/>
        </w:rPr>
        <w:t>(二)以人類為研究對象時，必須符合</w:t>
      </w:r>
      <w:r w:rsidRPr="00A03031">
        <w:rPr>
          <w:rFonts w:ascii="標楷體" w:eastAsia="標楷體" w:hAnsi="標楷體"/>
          <w:sz w:val="28"/>
          <w:szCs w:val="28"/>
          <w:lang w:eastAsia="zh-HK"/>
        </w:rPr>
        <w:t>我國人體研究法、</w:t>
      </w:r>
      <w:r w:rsidRPr="00A03031">
        <w:rPr>
          <w:rFonts w:ascii="標楷體" w:eastAsia="標楷體" w:hAnsi="標楷體"/>
          <w:sz w:val="28"/>
          <w:szCs w:val="28"/>
        </w:rPr>
        <w:t>醫療法</w:t>
      </w:r>
      <w:r w:rsidRPr="00A03031">
        <w:rPr>
          <w:rFonts w:ascii="標楷體" w:eastAsia="標楷體" w:hAnsi="標楷體"/>
          <w:sz w:val="28"/>
          <w:szCs w:val="28"/>
          <w:lang w:eastAsia="zh-HK"/>
        </w:rPr>
        <w:t>等相關</w:t>
      </w:r>
      <w:r w:rsidRPr="00A03031">
        <w:rPr>
          <w:rFonts w:ascii="標楷體" w:eastAsia="標楷體" w:hAnsi="標楷體"/>
          <w:sz w:val="28"/>
          <w:szCs w:val="28"/>
        </w:rPr>
        <w:t>規定(需附上人類研究切結書，如附件九之三)，且須在不影響人類生理、心</w:t>
      </w:r>
      <w:r w:rsidRPr="00A03031">
        <w:rPr>
          <w:rFonts w:ascii="標楷體" w:eastAsia="標楷體" w:hAnsi="標楷體"/>
          <w:sz w:val="28"/>
          <w:szCs w:val="28"/>
        </w:rPr>
        <w:lastRenderedPageBreak/>
        <w:t>理及不具危險性之前提下從事研究，並出具必要之證明文件。</w:t>
      </w:r>
    </w:p>
    <w:p w14:paraId="4A6DB48E" w14:textId="77777777" w:rsidR="00126A24" w:rsidRPr="00A03031" w:rsidRDefault="00126A24" w:rsidP="00126A24">
      <w:pPr>
        <w:spacing w:line="440" w:lineRule="exact"/>
        <w:ind w:leftChars="473" w:left="1701" w:hangingChars="202" w:hanging="566"/>
        <w:rPr>
          <w:rFonts w:ascii="標楷體" w:eastAsia="標楷體" w:hAnsi="標楷體"/>
          <w:sz w:val="28"/>
          <w:szCs w:val="28"/>
        </w:rPr>
      </w:pPr>
      <w:r w:rsidRPr="00A03031">
        <w:rPr>
          <w:rFonts w:ascii="標楷體" w:eastAsia="標楷體" w:hAnsi="標楷體"/>
          <w:sz w:val="28"/>
          <w:szCs w:val="28"/>
        </w:rPr>
        <w:t>(三)以遺傳基因重組為研究對象時，須符合國家科學及技術委員會頒行『基因重組試驗手冊』之規定(需附上基因重組實驗同意書，格式如附件九之四)；參展作品之安全措施以手冊中所規定之P1安全等級為限，並須出具實驗室證明。</w:t>
      </w:r>
    </w:p>
    <w:p w14:paraId="6DB482CD" w14:textId="77777777" w:rsidR="00126A24" w:rsidRPr="00A03031" w:rsidRDefault="00126A24" w:rsidP="00126A24">
      <w:pPr>
        <w:spacing w:line="440" w:lineRule="exact"/>
        <w:ind w:leftChars="473" w:left="1701" w:hangingChars="202" w:hanging="566"/>
        <w:rPr>
          <w:rFonts w:ascii="標楷體" w:eastAsia="標楷體" w:hAnsi="標楷體"/>
          <w:sz w:val="28"/>
          <w:szCs w:val="28"/>
        </w:rPr>
      </w:pPr>
      <w:r w:rsidRPr="00A03031">
        <w:rPr>
          <w:rFonts w:ascii="標楷體" w:eastAsia="標楷體" w:hAnsi="標楷體"/>
          <w:sz w:val="28"/>
          <w:szCs w:val="28"/>
        </w:rPr>
        <w:t>(四)不得從事生物安全第</w:t>
      </w:r>
      <w:r w:rsidRPr="00A03031">
        <w:rPr>
          <w:rFonts w:ascii="標楷體" w:eastAsia="標楷體" w:hAnsi="標楷體"/>
          <w:sz w:val="28"/>
          <w:szCs w:val="28"/>
          <w:lang w:eastAsia="zh-HK"/>
        </w:rPr>
        <w:t>三、四</w:t>
      </w:r>
      <w:r w:rsidRPr="00A03031">
        <w:rPr>
          <w:rFonts w:ascii="標楷體" w:eastAsia="標楷體" w:hAnsi="標楷體"/>
          <w:sz w:val="28"/>
          <w:szCs w:val="28"/>
        </w:rPr>
        <w:t>等級(BSL-3、BSL-4)有害微生物及危險性生物之研究。</w:t>
      </w:r>
      <w:r w:rsidRPr="00A03031">
        <w:rPr>
          <w:rFonts w:ascii="標楷體" w:eastAsia="標楷體" w:hAnsi="標楷體"/>
          <w:sz w:val="28"/>
          <w:szCs w:val="28"/>
          <w:lang w:eastAsia="zh-HK"/>
        </w:rPr>
        <w:t>若</w:t>
      </w:r>
      <w:r w:rsidRPr="00A03031">
        <w:rPr>
          <w:rFonts w:ascii="標楷體" w:eastAsia="標楷體" w:hAnsi="標楷體"/>
          <w:sz w:val="28"/>
          <w:szCs w:val="28"/>
        </w:rPr>
        <w:t>從事第二等級(BSL-2)實驗須在相當等級之實驗室進行，研究須有相當資格的科學家監督並須出具實驗室證</w:t>
      </w:r>
      <w:r w:rsidRPr="00A03031">
        <w:rPr>
          <w:rFonts w:ascii="標楷體" w:eastAsia="標楷體" w:hAnsi="標楷體"/>
          <w:sz w:val="28"/>
          <w:szCs w:val="28"/>
          <w:lang w:eastAsia="zh-HK"/>
        </w:rPr>
        <w:t>明。</w:t>
      </w:r>
    </w:p>
    <w:p w14:paraId="410ADCCC"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三、在實驗過程中，不得使用劇毒性</w:t>
      </w:r>
      <w:r w:rsidRPr="00A03031">
        <w:rPr>
          <w:rFonts w:ascii="標楷體" w:eastAsia="標楷體" w:hAnsi="標楷體" w:hint="eastAsia"/>
          <w:sz w:val="28"/>
          <w:szCs w:val="28"/>
        </w:rPr>
        <w:t>(</w:t>
      </w:r>
      <w:r w:rsidRPr="00A03031">
        <w:rPr>
          <w:rFonts w:ascii="標楷體" w:eastAsia="標楷體" w:hAnsi="標楷體"/>
          <w:sz w:val="28"/>
          <w:szCs w:val="28"/>
        </w:rPr>
        <w:t>含有毒或與危險化學品接觸過的物質，經過專業的淨化過程且有文件證明其淨化是有效的，不在此限</w:t>
      </w:r>
      <w:r w:rsidRPr="00A03031">
        <w:rPr>
          <w:rFonts w:ascii="標楷體" w:eastAsia="標楷體" w:hAnsi="標楷體" w:hint="eastAsia"/>
          <w:sz w:val="28"/>
          <w:szCs w:val="28"/>
        </w:rPr>
        <w:t>)</w:t>
      </w:r>
      <w:r w:rsidRPr="00A03031">
        <w:rPr>
          <w:rFonts w:ascii="標楷體" w:eastAsia="標楷體" w:hAnsi="標楷體"/>
          <w:sz w:val="28"/>
          <w:szCs w:val="28"/>
        </w:rPr>
        <w:t>、爆炸性、放射性(不含X光繞射)、致癌性或引起突變性及麻禁藥之物品。</w:t>
      </w:r>
    </w:p>
    <w:p w14:paraId="58C54E5B" w14:textId="77777777" w:rsidR="00126A24" w:rsidRPr="00A03031" w:rsidRDefault="00126A24" w:rsidP="00126A24">
      <w:pPr>
        <w:spacing w:line="440" w:lineRule="exact"/>
        <w:rPr>
          <w:rFonts w:ascii="標楷體" w:eastAsia="標楷體" w:hAnsi="標楷體"/>
          <w:sz w:val="28"/>
          <w:szCs w:val="28"/>
        </w:rPr>
      </w:pPr>
      <w:proofErr w:type="gramStart"/>
      <w:r w:rsidRPr="00A03031">
        <w:rPr>
          <w:rFonts w:ascii="標楷體" w:eastAsia="標楷體" w:hAnsi="標楷體"/>
          <w:sz w:val="28"/>
          <w:szCs w:val="28"/>
        </w:rPr>
        <w:t>柒</w:t>
      </w:r>
      <w:proofErr w:type="gramEnd"/>
      <w:r w:rsidRPr="00A03031">
        <w:rPr>
          <w:rFonts w:ascii="標楷體" w:eastAsia="標楷體" w:hAnsi="標楷體"/>
          <w:sz w:val="28"/>
          <w:szCs w:val="28"/>
        </w:rPr>
        <w:t>、許可操作事項：</w:t>
      </w:r>
    </w:p>
    <w:p w14:paraId="245BE781" w14:textId="77777777" w:rsidR="00126A24" w:rsidRPr="00A03031" w:rsidRDefault="00126A24" w:rsidP="00126A24">
      <w:pPr>
        <w:spacing w:line="440" w:lineRule="exact"/>
        <w:ind w:left="560" w:firstLineChars="2" w:firstLine="6"/>
        <w:rPr>
          <w:rFonts w:ascii="標楷體" w:eastAsia="標楷體" w:hAnsi="標楷體"/>
          <w:sz w:val="28"/>
          <w:szCs w:val="28"/>
        </w:rPr>
      </w:pPr>
      <w:r w:rsidRPr="00A03031">
        <w:rPr>
          <w:rFonts w:ascii="標楷體" w:eastAsia="標楷體" w:hAnsi="標楷體"/>
          <w:sz w:val="28"/>
          <w:szCs w:val="28"/>
        </w:rPr>
        <w:t>參展作品若使用機械電器或雷射裝置，應符合下列規定使得操作之：</w:t>
      </w:r>
    </w:p>
    <w:p w14:paraId="74CD0FA9"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一、作者必須在現場親自操作。</w:t>
      </w:r>
    </w:p>
    <w:p w14:paraId="79DEB164" w14:textId="77777777" w:rsidR="00126A24" w:rsidRPr="00A03031" w:rsidRDefault="00126A24" w:rsidP="00126A24">
      <w:pPr>
        <w:pStyle w:val="a7"/>
        <w:spacing w:line="440" w:lineRule="exact"/>
        <w:ind w:leftChars="235" w:left="1130" w:hangingChars="202" w:hanging="566"/>
        <w:rPr>
          <w:rFonts w:ascii="標楷體" w:eastAsia="標楷體" w:hAnsi="標楷體"/>
          <w:bCs/>
          <w:sz w:val="28"/>
          <w:szCs w:val="28"/>
        </w:rPr>
      </w:pPr>
      <w:r w:rsidRPr="00A03031">
        <w:rPr>
          <w:rFonts w:ascii="標楷體" w:eastAsia="標楷體" w:hAnsi="標楷體"/>
          <w:sz w:val="28"/>
          <w:szCs w:val="28"/>
        </w:rPr>
        <w:t>二、使用交流電壓二百二十伏特以下(含)或直流電三十六伏特以下(含)之電源並須符合用電安全規定。</w:t>
      </w:r>
      <w:r w:rsidRPr="00A03031">
        <w:rPr>
          <w:rFonts w:ascii="標楷體" w:eastAsia="標楷體" w:hAnsi="標楷體"/>
          <w:bCs/>
          <w:sz w:val="28"/>
          <w:szCs w:val="28"/>
        </w:rPr>
        <w:t>凡採用電流驅動或照明之作品，經適用於一百一十伏特及六十</w:t>
      </w:r>
      <w:proofErr w:type="gramStart"/>
      <w:r w:rsidRPr="00A03031">
        <w:rPr>
          <w:rFonts w:ascii="標楷體" w:eastAsia="標楷體" w:hAnsi="標楷體"/>
          <w:bCs/>
          <w:sz w:val="28"/>
          <w:szCs w:val="28"/>
        </w:rPr>
        <w:t>週</w:t>
      </w:r>
      <w:proofErr w:type="gramEnd"/>
      <w:r w:rsidRPr="00A03031">
        <w:rPr>
          <w:rFonts w:ascii="標楷體" w:eastAsia="標楷體" w:hAnsi="標楷體"/>
          <w:bCs/>
          <w:sz w:val="28"/>
          <w:szCs w:val="28"/>
        </w:rPr>
        <w:t>波之交流電，電源接線加裝保險絲，最高電流以不超過三安培為原則。</w:t>
      </w:r>
    </w:p>
    <w:p w14:paraId="6F4831DA" w14:textId="77777777" w:rsidR="00126A24" w:rsidRPr="00A03031" w:rsidRDefault="00126A24" w:rsidP="00126A24">
      <w:pPr>
        <w:pStyle w:val="a7"/>
        <w:spacing w:line="440" w:lineRule="exact"/>
        <w:ind w:leftChars="235" w:left="1130" w:hangingChars="202" w:hanging="566"/>
        <w:rPr>
          <w:rFonts w:ascii="標楷體" w:eastAsia="標楷體" w:hAnsi="標楷體"/>
          <w:bCs/>
          <w:sz w:val="28"/>
          <w:szCs w:val="28"/>
        </w:rPr>
      </w:pPr>
      <w:r w:rsidRPr="00A03031">
        <w:rPr>
          <w:rFonts w:ascii="標楷體" w:eastAsia="標楷體" w:hAnsi="標楷體"/>
          <w:bCs/>
          <w:sz w:val="28"/>
          <w:szCs w:val="28"/>
        </w:rPr>
        <w:t>三、</w:t>
      </w:r>
      <w:r w:rsidRPr="00A03031">
        <w:rPr>
          <w:rFonts w:ascii="標楷體" w:eastAsia="標楷體" w:hAnsi="標楷體"/>
          <w:sz w:val="28"/>
          <w:szCs w:val="28"/>
        </w:rPr>
        <w:t>有關</w:t>
      </w:r>
      <w:r w:rsidRPr="00A03031">
        <w:rPr>
          <w:rFonts w:ascii="標楷體" w:eastAsia="標楷體" w:hAnsi="標楷體"/>
          <w:bCs/>
          <w:sz w:val="28"/>
          <w:szCs w:val="28"/>
        </w:rPr>
        <w:t>壓力操作以一點五</w:t>
      </w:r>
      <w:proofErr w:type="gramStart"/>
      <w:r w:rsidRPr="00A03031">
        <w:rPr>
          <w:rFonts w:ascii="標楷體" w:eastAsia="標楷體" w:hAnsi="標楷體"/>
          <w:bCs/>
          <w:sz w:val="28"/>
          <w:szCs w:val="28"/>
        </w:rPr>
        <w:t>個</w:t>
      </w:r>
      <w:proofErr w:type="gramEnd"/>
      <w:r w:rsidRPr="00A03031">
        <w:rPr>
          <w:rFonts w:ascii="標楷體" w:eastAsia="標楷體" w:hAnsi="標楷體"/>
          <w:bCs/>
          <w:sz w:val="28"/>
          <w:szCs w:val="28"/>
        </w:rPr>
        <w:t>大氣壓力為原則。</w:t>
      </w:r>
    </w:p>
    <w:p w14:paraId="3FAD6105"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四、符合</w:t>
      </w:r>
      <w:r w:rsidRPr="00A03031">
        <w:rPr>
          <w:rFonts w:ascii="標楷體" w:eastAsia="標楷體" w:hAnsi="標楷體"/>
          <w:bCs/>
          <w:sz w:val="28"/>
          <w:szCs w:val="28"/>
        </w:rPr>
        <w:t>國際雷射規範 IEC六O八二五第二等級1mW以下(含)規範。</w:t>
      </w:r>
    </w:p>
    <w:p w14:paraId="796FDB26"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五、停止操作時須立即切斷電源。</w:t>
      </w:r>
    </w:p>
    <w:p w14:paraId="533734F1"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六、須設置防護措施，以防止觀眾靠近。</w:t>
      </w:r>
    </w:p>
    <w:p w14:paraId="07F6F060"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七、除上述規定外，須設置明顯標示。</w:t>
      </w:r>
    </w:p>
    <w:p w14:paraId="277038CA" w14:textId="77777777" w:rsidR="00126A24" w:rsidRPr="00A03031" w:rsidRDefault="00126A24" w:rsidP="00126A24">
      <w:pPr>
        <w:spacing w:line="440" w:lineRule="exact"/>
        <w:rPr>
          <w:rFonts w:ascii="標楷體" w:eastAsia="標楷體" w:hAnsi="標楷體"/>
          <w:sz w:val="28"/>
          <w:szCs w:val="28"/>
        </w:rPr>
      </w:pPr>
      <w:r w:rsidRPr="00A03031">
        <w:rPr>
          <w:rFonts w:ascii="標楷體" w:eastAsia="標楷體" w:hAnsi="標楷體"/>
          <w:sz w:val="28"/>
          <w:szCs w:val="28"/>
        </w:rPr>
        <w:t>捌、附則：</w:t>
      </w:r>
    </w:p>
    <w:p w14:paraId="173F73C7" w14:textId="77777777" w:rsidR="00126A24" w:rsidRPr="00A03031" w:rsidRDefault="00126A24" w:rsidP="00126A24">
      <w:pPr>
        <w:spacing w:line="440" w:lineRule="exact"/>
        <w:ind w:leftChars="234" w:left="562"/>
        <w:rPr>
          <w:rFonts w:ascii="標楷體" w:eastAsia="標楷體" w:hAnsi="標楷體"/>
          <w:sz w:val="28"/>
          <w:szCs w:val="28"/>
        </w:rPr>
      </w:pPr>
      <w:r w:rsidRPr="00A03031">
        <w:rPr>
          <w:rFonts w:ascii="標楷體" w:eastAsia="標楷體" w:hAnsi="標楷體"/>
          <w:sz w:val="28"/>
          <w:szCs w:val="28"/>
        </w:rPr>
        <w:t>本安全規則經「中華民國科學展覽會諮詢委員會」決議通過後報請教育部備查實施，修正時亦同。</w:t>
      </w:r>
    </w:p>
    <w:p w14:paraId="2637C792" w14:textId="1EDD3E87" w:rsidR="00861D38" w:rsidRPr="00A03031" w:rsidRDefault="00861D38" w:rsidP="001D3286">
      <w:pPr>
        <w:widowControl/>
        <w:rPr>
          <w:rFonts w:hint="eastAsia"/>
        </w:rPr>
      </w:pPr>
    </w:p>
    <w:sectPr w:rsidR="00861D38" w:rsidRPr="00A03031" w:rsidSect="00A3642E">
      <w:footerReference w:type="default" r:id="rId8"/>
      <w:type w:val="continuous"/>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253DA" w14:textId="77777777" w:rsidR="0057068C" w:rsidRDefault="0057068C">
      <w:r>
        <w:separator/>
      </w:r>
    </w:p>
  </w:endnote>
  <w:endnote w:type="continuationSeparator" w:id="0">
    <w:p w14:paraId="1B966FFF" w14:textId="77777777" w:rsidR="0057068C" w:rsidRDefault="00570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99EC" w14:textId="53435EA6" w:rsidR="00815788" w:rsidRDefault="00815788">
    <w:pPr>
      <w:pStyle w:val="a5"/>
      <w:jc w:val="center"/>
    </w:pPr>
  </w:p>
  <w:p w14:paraId="4394F975" w14:textId="77777777" w:rsidR="00815788" w:rsidRDefault="008157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F9233" w14:textId="77777777" w:rsidR="0057068C" w:rsidRDefault="0057068C">
      <w:r>
        <w:separator/>
      </w:r>
    </w:p>
  </w:footnote>
  <w:footnote w:type="continuationSeparator" w:id="0">
    <w:p w14:paraId="4E737C6C" w14:textId="77777777" w:rsidR="0057068C" w:rsidRDefault="00570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42AC"/>
    <w:multiLevelType w:val="multilevel"/>
    <w:tmpl w:val="0CEAC25C"/>
    <w:lvl w:ilvl="0">
      <w:numFmt w:val="bullet"/>
      <w:lvlText w:val="□"/>
      <w:lvlJc w:val="left"/>
      <w:pPr>
        <w:ind w:left="360" w:hanging="360"/>
      </w:pPr>
      <w:rPr>
        <w:rFonts w:ascii="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36256024"/>
    <w:multiLevelType w:val="hybridMultilevel"/>
    <w:tmpl w:val="1D4AE45E"/>
    <w:lvl w:ilvl="0" w:tplc="CE0E674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39287880"/>
    <w:multiLevelType w:val="hybridMultilevel"/>
    <w:tmpl w:val="C7BCEC12"/>
    <w:lvl w:ilvl="0" w:tplc="F0301C2C">
      <w:start w:val="1"/>
      <w:numFmt w:val="taiwaneseCountingThousand"/>
      <w:lvlText w:val="%1、"/>
      <w:lvlJc w:val="left"/>
      <w:pPr>
        <w:ind w:left="720" w:hanging="720"/>
      </w:pPr>
      <w:rPr>
        <w:rFonts w:ascii="標楷體" w:eastAsia="標楷體" w:hAnsi="標楷體" w:hint="default"/>
        <w:b/>
        <w:color w:val="auto"/>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DA93165"/>
    <w:multiLevelType w:val="hybridMultilevel"/>
    <w:tmpl w:val="FFB68FD8"/>
    <w:lvl w:ilvl="0" w:tplc="CF8CE4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2840F2A"/>
    <w:multiLevelType w:val="multilevel"/>
    <w:tmpl w:val="F14C95B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5" w15:restartNumberingAfterBreak="0">
    <w:nsid w:val="6E0F7B79"/>
    <w:multiLevelType w:val="multilevel"/>
    <w:tmpl w:val="349C8C7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6" w15:restartNumberingAfterBreak="0">
    <w:nsid w:val="6E755C3F"/>
    <w:multiLevelType w:val="multilevel"/>
    <w:tmpl w:val="6882A7DE"/>
    <w:lvl w:ilvl="0">
      <w:start w:val="5"/>
      <w:numFmt w:val="decimal"/>
      <w:lvlText w:val="%1."/>
      <w:lvlJc w:val="left"/>
      <w:pPr>
        <w:ind w:left="360" w:hanging="360"/>
      </w:pPr>
    </w:lvl>
    <w:lvl w:ilvl="1">
      <w:numFmt w:val="bullet"/>
      <w:lvlText w:val="＊"/>
      <w:lvlJc w:val="left"/>
      <w:pPr>
        <w:ind w:left="840" w:hanging="360"/>
      </w:pPr>
      <w:rPr>
        <w:rFonts w:ascii="Times New Roman" w:hAnsi="Times New Roman" w:cs="Times New Roman"/>
      </w:r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7" w15:restartNumberingAfterBreak="0">
    <w:nsid w:val="735A1A38"/>
    <w:multiLevelType w:val="multilevel"/>
    <w:tmpl w:val="14DA3EE2"/>
    <w:lvl w:ilvl="0">
      <w:numFmt w:val="bullet"/>
      <w:lvlText w:val="□"/>
      <w:lvlJc w:val="left"/>
      <w:pPr>
        <w:ind w:left="643" w:hanging="360"/>
      </w:pPr>
      <w:rPr>
        <w:rFonts w:ascii="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16cid:durableId="624696830">
    <w:abstractNumId w:val="0"/>
  </w:num>
  <w:num w:numId="2" w16cid:durableId="854415878">
    <w:abstractNumId w:val="7"/>
  </w:num>
  <w:num w:numId="3" w16cid:durableId="535771737">
    <w:abstractNumId w:val="5"/>
  </w:num>
  <w:num w:numId="4" w16cid:durableId="1888446654">
    <w:abstractNumId w:val="4"/>
  </w:num>
  <w:num w:numId="5" w16cid:durableId="1790855490">
    <w:abstractNumId w:val="6"/>
  </w:num>
  <w:num w:numId="6" w16cid:durableId="1896426445">
    <w:abstractNumId w:val="3"/>
  </w:num>
  <w:num w:numId="7" w16cid:durableId="378942242">
    <w:abstractNumId w:val="2"/>
  </w:num>
  <w:num w:numId="8" w16cid:durableId="694891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97F"/>
    <w:rsid w:val="000078A3"/>
    <w:rsid w:val="000369FD"/>
    <w:rsid w:val="0003767C"/>
    <w:rsid w:val="00071B70"/>
    <w:rsid w:val="0009287A"/>
    <w:rsid w:val="000E2FED"/>
    <w:rsid w:val="001018CD"/>
    <w:rsid w:val="00104E13"/>
    <w:rsid w:val="00126A24"/>
    <w:rsid w:val="00137E29"/>
    <w:rsid w:val="00157F08"/>
    <w:rsid w:val="001834D3"/>
    <w:rsid w:val="001B24AB"/>
    <w:rsid w:val="001C41B3"/>
    <w:rsid w:val="001D3286"/>
    <w:rsid w:val="0024397E"/>
    <w:rsid w:val="00256CB2"/>
    <w:rsid w:val="002D758D"/>
    <w:rsid w:val="00306F2E"/>
    <w:rsid w:val="003125E6"/>
    <w:rsid w:val="00337A25"/>
    <w:rsid w:val="00365B48"/>
    <w:rsid w:val="003D597F"/>
    <w:rsid w:val="003E05EB"/>
    <w:rsid w:val="00436823"/>
    <w:rsid w:val="004431A0"/>
    <w:rsid w:val="0045011F"/>
    <w:rsid w:val="004903AF"/>
    <w:rsid w:val="004A12A5"/>
    <w:rsid w:val="004D2782"/>
    <w:rsid w:val="00550E76"/>
    <w:rsid w:val="0057068C"/>
    <w:rsid w:val="00585918"/>
    <w:rsid w:val="00585A70"/>
    <w:rsid w:val="005A23E3"/>
    <w:rsid w:val="005B2D3D"/>
    <w:rsid w:val="00642D58"/>
    <w:rsid w:val="006447E0"/>
    <w:rsid w:val="00657B94"/>
    <w:rsid w:val="006A3C71"/>
    <w:rsid w:val="006A4F77"/>
    <w:rsid w:val="006C65D9"/>
    <w:rsid w:val="00722D44"/>
    <w:rsid w:val="00732F3A"/>
    <w:rsid w:val="007449C5"/>
    <w:rsid w:val="0077536F"/>
    <w:rsid w:val="007C30DC"/>
    <w:rsid w:val="007D5ED0"/>
    <w:rsid w:val="007F2751"/>
    <w:rsid w:val="0080706F"/>
    <w:rsid w:val="00815788"/>
    <w:rsid w:val="00827460"/>
    <w:rsid w:val="00837A31"/>
    <w:rsid w:val="00846EB9"/>
    <w:rsid w:val="00851607"/>
    <w:rsid w:val="00861D38"/>
    <w:rsid w:val="00867272"/>
    <w:rsid w:val="00867A4B"/>
    <w:rsid w:val="008B3ED6"/>
    <w:rsid w:val="008C2B3E"/>
    <w:rsid w:val="008C2C14"/>
    <w:rsid w:val="008C2E98"/>
    <w:rsid w:val="008C7490"/>
    <w:rsid w:val="008C770F"/>
    <w:rsid w:val="00981A54"/>
    <w:rsid w:val="009A7351"/>
    <w:rsid w:val="009C697F"/>
    <w:rsid w:val="009D62F8"/>
    <w:rsid w:val="00A02A45"/>
    <w:rsid w:val="00A03031"/>
    <w:rsid w:val="00A256E8"/>
    <w:rsid w:val="00A349F6"/>
    <w:rsid w:val="00A35172"/>
    <w:rsid w:val="00A3642E"/>
    <w:rsid w:val="00A40A2D"/>
    <w:rsid w:val="00A655AC"/>
    <w:rsid w:val="00A75BAB"/>
    <w:rsid w:val="00A8752D"/>
    <w:rsid w:val="00B57A18"/>
    <w:rsid w:val="00B656EA"/>
    <w:rsid w:val="00BD3630"/>
    <w:rsid w:val="00BE69D8"/>
    <w:rsid w:val="00C16BE1"/>
    <w:rsid w:val="00C30F9A"/>
    <w:rsid w:val="00D15313"/>
    <w:rsid w:val="00D36C45"/>
    <w:rsid w:val="00D61304"/>
    <w:rsid w:val="00D646B0"/>
    <w:rsid w:val="00D76122"/>
    <w:rsid w:val="00DA653B"/>
    <w:rsid w:val="00DB4B29"/>
    <w:rsid w:val="00DB6274"/>
    <w:rsid w:val="00DE792E"/>
    <w:rsid w:val="00E054FE"/>
    <w:rsid w:val="00E20475"/>
    <w:rsid w:val="00E409FB"/>
    <w:rsid w:val="00E55AF7"/>
    <w:rsid w:val="00EA76DF"/>
    <w:rsid w:val="00EA775D"/>
    <w:rsid w:val="00EB7FA6"/>
    <w:rsid w:val="00EC3C55"/>
    <w:rsid w:val="00EE2721"/>
    <w:rsid w:val="00F020F6"/>
    <w:rsid w:val="00F86837"/>
    <w:rsid w:val="00FB6A10"/>
    <w:rsid w:val="00FE7E5B"/>
    <w:rsid w:val="00FF0AF0"/>
    <w:rsid w:val="00FF26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3F702"/>
  <w15:docId w15:val="{A85D03BE-712F-4046-A414-14F9C9A5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預設段落字型1"/>
    <w:rsid w:val="003D597F"/>
  </w:style>
  <w:style w:type="paragraph" w:customStyle="1" w:styleId="10">
    <w:name w:val="本文1"/>
    <w:rsid w:val="003D597F"/>
    <w:pPr>
      <w:widowControl w:val="0"/>
      <w:suppressAutoHyphens/>
      <w:autoSpaceDN w:val="0"/>
      <w:textAlignment w:val="baseline"/>
    </w:pPr>
    <w:rPr>
      <w:rFonts w:ascii="Times New Roman" w:eastAsia="新細明體" w:hAnsi="Times New Roman" w:cs="Times New Roman"/>
      <w:kern w:val="3"/>
      <w:szCs w:val="24"/>
    </w:rPr>
  </w:style>
  <w:style w:type="paragraph" w:styleId="Web">
    <w:name w:val="Normal (Web)"/>
    <w:basedOn w:val="a"/>
    <w:rsid w:val="003D597F"/>
    <w:pPr>
      <w:widowControl/>
      <w:autoSpaceDN w:val="0"/>
      <w:spacing w:before="100" w:after="142" w:line="276" w:lineRule="auto"/>
    </w:pPr>
    <w:rPr>
      <w:rFonts w:ascii="新細明體" w:eastAsia="新細明體" w:hAnsi="新細明體" w:cs="新細明體"/>
      <w:kern w:val="0"/>
      <w:szCs w:val="24"/>
    </w:rPr>
  </w:style>
  <w:style w:type="character" w:customStyle="1" w:styleId="11">
    <w:name w:val="標題 1 字元"/>
    <w:rsid w:val="00FF0AF0"/>
    <w:rPr>
      <w:rFonts w:ascii="Arial" w:hAnsi="Arial"/>
      <w:b/>
      <w:kern w:val="3"/>
      <w:sz w:val="52"/>
    </w:rPr>
  </w:style>
  <w:style w:type="paragraph" w:styleId="a3">
    <w:name w:val="Body Text"/>
    <w:basedOn w:val="10"/>
    <w:link w:val="a4"/>
    <w:rsid w:val="00FF0AF0"/>
    <w:pPr>
      <w:spacing w:line="260" w:lineRule="exact"/>
      <w:jc w:val="center"/>
    </w:pPr>
    <w:rPr>
      <w:rFonts w:eastAsia="標楷體"/>
      <w:sz w:val="28"/>
      <w14:ligatures w14:val="none"/>
    </w:rPr>
  </w:style>
  <w:style w:type="character" w:customStyle="1" w:styleId="a4">
    <w:name w:val="本文 字元"/>
    <w:basedOn w:val="a0"/>
    <w:link w:val="a3"/>
    <w:rsid w:val="00FF0AF0"/>
    <w:rPr>
      <w:rFonts w:ascii="Times New Roman" w:eastAsia="標楷體" w:hAnsi="Times New Roman" w:cs="Times New Roman"/>
      <w:kern w:val="3"/>
      <w:sz w:val="28"/>
      <w:szCs w:val="24"/>
      <w14:ligatures w14:val="none"/>
    </w:rPr>
  </w:style>
  <w:style w:type="paragraph" w:styleId="a5">
    <w:name w:val="footer"/>
    <w:basedOn w:val="10"/>
    <w:link w:val="a6"/>
    <w:uiPriority w:val="99"/>
    <w:rsid w:val="00A35172"/>
    <w:pPr>
      <w:tabs>
        <w:tab w:val="center" w:pos="4153"/>
        <w:tab w:val="right" w:pos="8306"/>
      </w:tabs>
      <w:snapToGrid w:val="0"/>
    </w:pPr>
    <w:rPr>
      <w:sz w:val="20"/>
      <w:szCs w:val="20"/>
      <w14:ligatures w14:val="none"/>
    </w:rPr>
  </w:style>
  <w:style w:type="character" w:customStyle="1" w:styleId="a6">
    <w:name w:val="頁尾 字元"/>
    <w:basedOn w:val="a0"/>
    <w:link w:val="a5"/>
    <w:uiPriority w:val="99"/>
    <w:rsid w:val="00A35172"/>
    <w:rPr>
      <w:rFonts w:ascii="Times New Roman" w:eastAsia="新細明體" w:hAnsi="Times New Roman" w:cs="Times New Roman"/>
      <w:kern w:val="3"/>
      <w:sz w:val="20"/>
      <w:szCs w:val="20"/>
      <w14:ligatures w14:val="none"/>
    </w:rPr>
  </w:style>
  <w:style w:type="paragraph" w:customStyle="1" w:styleId="Default">
    <w:name w:val="Default"/>
    <w:rsid w:val="00981A54"/>
    <w:pPr>
      <w:widowControl w:val="0"/>
      <w:autoSpaceDE w:val="0"/>
      <w:autoSpaceDN w:val="0"/>
      <w:adjustRightInd w:val="0"/>
    </w:pPr>
    <w:rPr>
      <w:rFonts w:ascii="標楷體" w:eastAsia="新細明體" w:hAnsi="標楷體" w:cs="標楷體"/>
      <w:color w:val="000000"/>
      <w:kern w:val="0"/>
      <w:szCs w:val="24"/>
      <w14:ligatures w14:val="none"/>
    </w:rPr>
  </w:style>
  <w:style w:type="paragraph" w:styleId="a7">
    <w:name w:val="Body Text Indent"/>
    <w:basedOn w:val="a"/>
    <w:link w:val="a8"/>
    <w:uiPriority w:val="99"/>
    <w:semiHidden/>
    <w:unhideWhenUsed/>
    <w:rsid w:val="00657B94"/>
    <w:pPr>
      <w:spacing w:after="120"/>
      <w:ind w:leftChars="200" w:left="480"/>
    </w:pPr>
  </w:style>
  <w:style w:type="character" w:customStyle="1" w:styleId="a8">
    <w:name w:val="本文縮排 字元"/>
    <w:basedOn w:val="a0"/>
    <w:link w:val="a7"/>
    <w:uiPriority w:val="99"/>
    <w:semiHidden/>
    <w:rsid w:val="00657B94"/>
  </w:style>
  <w:style w:type="paragraph" w:styleId="2">
    <w:name w:val="Body Text Indent 2"/>
    <w:basedOn w:val="a"/>
    <w:link w:val="20"/>
    <w:uiPriority w:val="99"/>
    <w:semiHidden/>
    <w:unhideWhenUsed/>
    <w:rsid w:val="00657B94"/>
    <w:pPr>
      <w:spacing w:after="120" w:line="480" w:lineRule="auto"/>
      <w:ind w:leftChars="200" w:left="480"/>
    </w:pPr>
  </w:style>
  <w:style w:type="character" w:customStyle="1" w:styleId="20">
    <w:name w:val="本文縮排 2 字元"/>
    <w:basedOn w:val="a0"/>
    <w:link w:val="2"/>
    <w:uiPriority w:val="99"/>
    <w:semiHidden/>
    <w:rsid w:val="00657B94"/>
  </w:style>
  <w:style w:type="paragraph" w:styleId="3">
    <w:name w:val="Body Text Indent 3"/>
    <w:basedOn w:val="a"/>
    <w:link w:val="30"/>
    <w:uiPriority w:val="99"/>
    <w:semiHidden/>
    <w:unhideWhenUsed/>
    <w:rsid w:val="00657B94"/>
    <w:pPr>
      <w:spacing w:after="120"/>
      <w:ind w:leftChars="200" w:left="480"/>
    </w:pPr>
    <w:rPr>
      <w:sz w:val="16"/>
      <w:szCs w:val="16"/>
    </w:rPr>
  </w:style>
  <w:style w:type="character" w:customStyle="1" w:styleId="30">
    <w:name w:val="本文縮排 3 字元"/>
    <w:basedOn w:val="a0"/>
    <w:link w:val="3"/>
    <w:uiPriority w:val="99"/>
    <w:semiHidden/>
    <w:rsid w:val="00657B94"/>
    <w:rPr>
      <w:sz w:val="16"/>
      <w:szCs w:val="16"/>
    </w:rPr>
  </w:style>
  <w:style w:type="table" w:styleId="a9">
    <w:name w:val="Table Grid"/>
    <w:basedOn w:val="a1"/>
    <w:uiPriority w:val="59"/>
    <w:rsid w:val="00F8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A76DF"/>
    <w:pPr>
      <w:tabs>
        <w:tab w:val="center" w:pos="4153"/>
        <w:tab w:val="right" w:pos="8306"/>
      </w:tabs>
      <w:snapToGrid w:val="0"/>
    </w:pPr>
    <w:rPr>
      <w:sz w:val="20"/>
      <w:szCs w:val="20"/>
    </w:rPr>
  </w:style>
  <w:style w:type="character" w:customStyle="1" w:styleId="ab">
    <w:name w:val="頁首 字元"/>
    <w:basedOn w:val="a0"/>
    <w:link w:val="aa"/>
    <w:uiPriority w:val="99"/>
    <w:rsid w:val="00EA76DF"/>
    <w:rPr>
      <w:sz w:val="20"/>
      <w:szCs w:val="20"/>
    </w:rPr>
  </w:style>
  <w:style w:type="paragraph" w:styleId="ac">
    <w:name w:val="List Paragraph"/>
    <w:basedOn w:val="a"/>
    <w:uiPriority w:val="34"/>
    <w:qFormat/>
    <w:rsid w:val="00861D38"/>
    <w:pPr>
      <w:ind w:leftChars="200" w:left="480"/>
    </w:pPr>
    <w:rPr>
      <w:rFonts w:ascii="Calibri" w:eastAsia="新細明體" w:hAnsi="Calibri" w:cs="Times New Roman"/>
      <w14:ligatures w14:val="none"/>
    </w:rPr>
  </w:style>
  <w:style w:type="paragraph" w:styleId="ad">
    <w:name w:val="Balloon Text"/>
    <w:basedOn w:val="a"/>
    <w:link w:val="ae"/>
    <w:uiPriority w:val="99"/>
    <w:semiHidden/>
    <w:unhideWhenUsed/>
    <w:rsid w:val="004431A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431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154B6-50E4-4D5C-84AE-BBED289DE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吳 詳駿</cp:lastModifiedBy>
  <cp:revision>2</cp:revision>
  <cp:lastPrinted>2025-02-14T01:10:00Z</cp:lastPrinted>
  <dcterms:created xsi:type="dcterms:W3CDTF">2025-02-14T01:11:00Z</dcterms:created>
  <dcterms:modified xsi:type="dcterms:W3CDTF">2025-02-14T01:11:00Z</dcterms:modified>
</cp:coreProperties>
</file>