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883A" w14:textId="54963545" w:rsidR="00EA76DF" w:rsidRPr="00A03031" w:rsidRDefault="00EA76DF" w:rsidP="00A3642E">
      <w:pPr>
        <w:widowControl/>
        <w:rPr>
          <w:rStyle w:val="1"/>
          <w:rFonts w:ascii="標楷體" w:eastAsia="標楷體" w:hAnsi="標楷體" w:cs="標楷體"/>
          <w:b/>
          <w:w w:val="99"/>
          <w:kern w:val="0"/>
          <w:position w:val="-2"/>
          <w:sz w:val="26"/>
          <w:szCs w:val="26"/>
        </w:rPr>
      </w:pPr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附件九之</w:t>
      </w:r>
      <w:proofErr w:type="gramStart"/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一</w:t>
      </w:r>
      <w:proofErr w:type="gramEnd"/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：安全審查紀錄表</w:t>
      </w:r>
    </w:p>
    <w:p w14:paraId="13A4E7F9" w14:textId="71D62BBC" w:rsidR="00657B94" w:rsidRPr="00A03031" w:rsidRDefault="00657B94" w:rsidP="00EA76DF">
      <w:pPr>
        <w:jc w:val="center"/>
        <w:rPr>
          <w:rFonts w:ascii="Times New Roman" w:hAnsi="Times New Roman"/>
          <w:sz w:val="28"/>
        </w:rPr>
      </w:pP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第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6</w:t>
      </w:r>
      <w:r w:rsidR="009D38C0">
        <w:rPr>
          <w:rStyle w:val="1"/>
          <w:rFonts w:ascii="Times New Roman" w:eastAsia="標楷體" w:hAnsi="Times New Roman" w:cs="標楷體" w:hint="eastAsia"/>
          <w:b/>
          <w:w w:val="99"/>
          <w:kern w:val="0"/>
          <w:position w:val="-2"/>
          <w:sz w:val="28"/>
          <w:szCs w:val="26"/>
        </w:rPr>
        <w:t>6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屆</w:t>
      </w:r>
      <w:proofErr w:type="gramStart"/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國立暨縣</w:t>
      </w:r>
      <w:proofErr w:type="gramEnd"/>
      <w:r w:rsidR="005A23E3" w:rsidRPr="00A03031">
        <w:rPr>
          <w:rStyle w:val="1"/>
          <w:rFonts w:ascii="Times New Roman" w:eastAsia="標楷體" w:hAnsi="Times New Roman"/>
          <w:b/>
          <w:bCs/>
          <w:spacing w:val="-1"/>
          <w:w w:val="99"/>
          <w:kern w:val="0"/>
          <w:position w:val="-2"/>
          <w:sz w:val="28"/>
          <w:szCs w:val="26"/>
        </w:rPr>
        <w:t>（</w:t>
      </w:r>
      <w:r w:rsidRPr="00A03031">
        <w:rPr>
          <w:rStyle w:val="1"/>
          <w:rFonts w:ascii="Times New Roman" w:eastAsia="標楷體" w:hAnsi="Times New Roman" w:cs="標楷體"/>
          <w:b/>
          <w:spacing w:val="5"/>
          <w:w w:val="99"/>
          <w:kern w:val="0"/>
          <w:position w:val="-2"/>
          <w:sz w:val="28"/>
          <w:szCs w:val="26"/>
        </w:rPr>
        <w:t>市</w:t>
      </w:r>
      <w:r w:rsidR="005A23E3" w:rsidRPr="00A03031">
        <w:rPr>
          <w:rStyle w:val="1"/>
          <w:rFonts w:ascii="Times New Roman" w:eastAsia="標楷體" w:hAnsi="Times New Roman"/>
          <w:b/>
          <w:bCs/>
          <w:spacing w:val="-3"/>
          <w:w w:val="99"/>
          <w:kern w:val="0"/>
          <w:position w:val="-2"/>
          <w:sz w:val="28"/>
          <w:szCs w:val="26"/>
        </w:rPr>
        <w:t>）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公私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立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高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級中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等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學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校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分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區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科學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展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覽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會參展作品安全審查紀錄表</w:t>
      </w:r>
    </w:p>
    <w:tbl>
      <w:tblPr>
        <w:tblW w:w="5000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"/>
        <w:gridCol w:w="1104"/>
        <w:gridCol w:w="4847"/>
        <w:gridCol w:w="301"/>
        <w:gridCol w:w="1290"/>
        <w:gridCol w:w="2192"/>
      </w:tblGrid>
      <w:tr w:rsidR="00A03031" w:rsidRPr="00A03031" w14:paraId="28858A1D" w14:textId="77777777" w:rsidTr="009A7351">
        <w:trPr>
          <w:trHeight w:val="47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F933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作品名稱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E6C7" w14:textId="77777777" w:rsidR="00657B94" w:rsidRPr="00A03031" w:rsidRDefault="00657B94" w:rsidP="004D2782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448C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科別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8A32" w14:textId="77777777" w:rsidR="00657B94" w:rsidRPr="00A03031" w:rsidRDefault="00657B94" w:rsidP="004D2782">
            <w:pPr>
              <w:pStyle w:val="10"/>
              <w:spacing w:line="400" w:lineRule="exact"/>
              <w:rPr>
                <w:rFonts w:ascii="標楷體" w:eastAsia="標楷體" w:hAnsi="標楷體"/>
                <w:bCs/>
                <w:szCs w:val="22"/>
              </w:rPr>
            </w:pPr>
          </w:p>
        </w:tc>
      </w:tr>
      <w:tr w:rsidR="00A03031" w:rsidRPr="00A03031" w14:paraId="5A960326" w14:textId="77777777" w:rsidTr="009A7351">
        <w:trPr>
          <w:trHeight w:val="413"/>
        </w:trPr>
        <w:tc>
          <w:tcPr>
            <w:tcW w:w="9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4E3B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審查項目</w:t>
            </w:r>
          </w:p>
        </w:tc>
      </w:tr>
      <w:tr w:rsidR="00A03031" w:rsidRPr="00A03031" w14:paraId="4D1F3960" w14:textId="77777777" w:rsidTr="009A7351">
        <w:trPr>
          <w:trHeight w:val="36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C137" w14:textId="77777777" w:rsidR="00657B94" w:rsidRPr="00A03031" w:rsidRDefault="00657B94" w:rsidP="009A7351">
            <w:pPr>
              <w:pStyle w:val="10"/>
              <w:spacing w:line="260" w:lineRule="exact"/>
              <w:ind w:left="26"/>
              <w:jc w:val="center"/>
            </w:pPr>
            <w:r w:rsidRPr="00A03031">
              <w:rPr>
                <w:rStyle w:val="1"/>
                <w:rFonts w:ascii="標楷體" w:eastAsia="標楷體" w:hAnsi="標楷體"/>
              </w:rPr>
              <w:t>不得參展事項</w:t>
            </w:r>
          </w:p>
        </w:tc>
        <w:tc>
          <w:tcPr>
            <w:tcW w:w="58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30D9" w14:textId="77777777" w:rsidR="00657B94" w:rsidRPr="00A03031" w:rsidRDefault="00657B94" w:rsidP="004D2782">
            <w:pPr>
              <w:pStyle w:val="10"/>
              <w:spacing w:line="260" w:lineRule="exact"/>
              <w:ind w:left="366" w:hanging="366"/>
              <w:jc w:val="both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一、有害微生物及危險性生物。</w:t>
            </w:r>
          </w:p>
          <w:p w14:paraId="6216D4D0" w14:textId="77777777" w:rsidR="00657B94" w:rsidRPr="00A03031" w:rsidRDefault="00657B94" w:rsidP="004D2782">
            <w:pPr>
              <w:pStyle w:val="10"/>
              <w:spacing w:line="260" w:lineRule="exact"/>
              <w:ind w:left="366" w:hanging="366"/>
              <w:jc w:val="both"/>
              <w:rPr>
                <w:rFonts w:eastAsia="標楷體"/>
                <w:sz w:val="22"/>
              </w:rPr>
            </w:pPr>
            <w:r w:rsidRPr="00A03031">
              <w:rPr>
                <w:rStyle w:val="1"/>
                <w:rFonts w:eastAsia="標楷體"/>
                <w:sz w:val="22"/>
              </w:rPr>
              <w:t>二、劇毒性（含有毒或與危險化學品接觸過的物質，經過專業的淨化過程且有文件證明其淨化是有效的，不在此限）、爆炸性、放射性</w:t>
            </w:r>
            <w:r w:rsidR="005A23E3" w:rsidRPr="00A03031">
              <w:rPr>
                <w:rStyle w:val="1"/>
                <w:rFonts w:eastAsia="標楷體" w:cs="¼Ð·¢Åé"/>
                <w:kern w:val="0"/>
                <w:sz w:val="22"/>
              </w:rPr>
              <w:t>（</w:t>
            </w:r>
            <w:r w:rsidRPr="00A03031">
              <w:rPr>
                <w:rStyle w:val="1"/>
                <w:rFonts w:eastAsia="標楷體" w:cs="標楷體"/>
                <w:kern w:val="0"/>
                <w:sz w:val="22"/>
              </w:rPr>
              <w:t>不含</w:t>
            </w:r>
            <w:r w:rsidRPr="00A03031">
              <w:rPr>
                <w:rStyle w:val="1"/>
                <w:rFonts w:eastAsia="標楷體" w:cs="¼Ð·¢Åé"/>
                <w:kern w:val="0"/>
                <w:sz w:val="22"/>
              </w:rPr>
              <w:t xml:space="preserve">X </w:t>
            </w:r>
            <w:r w:rsidRPr="00A03031">
              <w:rPr>
                <w:rStyle w:val="1"/>
                <w:rFonts w:eastAsia="標楷體" w:cs="標楷體"/>
                <w:kern w:val="0"/>
                <w:sz w:val="22"/>
              </w:rPr>
              <w:t>光繞射</w:t>
            </w:r>
            <w:r w:rsidR="005A23E3" w:rsidRPr="00A03031">
              <w:rPr>
                <w:rStyle w:val="1"/>
                <w:rFonts w:eastAsia="標楷體" w:cs="¼Ð·¢Åé"/>
                <w:kern w:val="0"/>
                <w:sz w:val="22"/>
              </w:rPr>
              <w:t>）</w:t>
            </w:r>
            <w:r w:rsidRPr="00A03031">
              <w:rPr>
                <w:rStyle w:val="1"/>
                <w:rFonts w:eastAsia="標楷體"/>
                <w:sz w:val="22"/>
              </w:rPr>
              <w:t>、致癌性或引起突變性及麻禁藥之物品。</w:t>
            </w:r>
          </w:p>
          <w:p w14:paraId="20EF238E" w14:textId="77777777" w:rsidR="00657B94" w:rsidRPr="00A03031" w:rsidRDefault="00657B94" w:rsidP="004D2782">
            <w:pPr>
              <w:pStyle w:val="10"/>
              <w:spacing w:line="260" w:lineRule="exact"/>
              <w:ind w:left="366" w:hanging="366"/>
              <w:jc w:val="both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三、雷射使用違反我國及國際雷射標準相關規範。</w:t>
            </w:r>
          </w:p>
          <w:p w14:paraId="1133B8F5" w14:textId="77777777" w:rsidR="00657B94" w:rsidRPr="00A03031" w:rsidRDefault="00657B94" w:rsidP="004D2782">
            <w:pPr>
              <w:pStyle w:val="10"/>
              <w:spacing w:line="260" w:lineRule="exact"/>
              <w:ind w:left="366" w:hanging="366"/>
              <w:jc w:val="both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四、違反我國電力規範、電工法規及電器安全規定。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5597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</w:rPr>
              <w:t>不合格原因</w:t>
            </w:r>
          </w:p>
        </w:tc>
      </w:tr>
      <w:tr w:rsidR="00A03031" w:rsidRPr="00A03031" w14:paraId="48C2DDA5" w14:textId="77777777" w:rsidTr="009A7351">
        <w:trPr>
          <w:trHeight w:val="1556"/>
        </w:trPr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0891" w14:textId="77777777" w:rsidR="00657B94" w:rsidRPr="00A03031" w:rsidRDefault="00657B94" w:rsidP="009A7351">
            <w:pPr>
              <w:jc w:val="center"/>
            </w:pPr>
          </w:p>
        </w:tc>
        <w:tc>
          <w:tcPr>
            <w:tcW w:w="58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83B6" w14:textId="77777777" w:rsidR="00657B94" w:rsidRPr="00A03031" w:rsidRDefault="00657B94" w:rsidP="004D2782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9935" w14:textId="77777777" w:rsidR="00657B94" w:rsidRPr="00A03031" w:rsidRDefault="00657B94" w:rsidP="004D2782">
            <w:pPr>
              <w:pStyle w:val="10"/>
              <w:spacing w:line="40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違反左列第</w:t>
            </w:r>
            <w:r w:rsidRPr="00A03031">
              <w:rPr>
                <w:rStyle w:val="1"/>
                <w:rFonts w:ascii="標楷體" w:eastAsia="標楷體" w:hAnsi="標楷體"/>
                <w:bCs/>
                <w:u w:val="single"/>
              </w:rPr>
              <w:t xml:space="preserve">  </w:t>
            </w:r>
            <w:r w:rsidRPr="00A03031">
              <w:rPr>
                <w:rStyle w:val="1"/>
                <w:rFonts w:ascii="標楷體" w:eastAsia="標楷體" w:hAnsi="標楷體"/>
                <w:bCs/>
              </w:rPr>
              <w:t>項</w:t>
            </w:r>
          </w:p>
          <w:p w14:paraId="58517A04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說明：</w:t>
            </w:r>
          </w:p>
        </w:tc>
      </w:tr>
      <w:tr w:rsidR="00A03031" w:rsidRPr="00A03031" w14:paraId="2CEC53AF" w14:textId="77777777" w:rsidTr="009A7351"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D5E2" w14:textId="77777777" w:rsidR="00657B94" w:rsidRPr="00A03031" w:rsidRDefault="00657B94" w:rsidP="009A7351">
            <w:pPr>
              <w:pStyle w:val="10"/>
              <w:spacing w:line="260" w:lineRule="exact"/>
              <w:jc w:val="center"/>
            </w:pPr>
            <w:r w:rsidRPr="00A03031">
              <w:rPr>
                <w:rFonts w:ascii="標楷體" w:eastAsia="標楷體" w:hAnsi="標楷體"/>
              </w:rPr>
              <w:t>限制研究事項</w:t>
            </w:r>
          </w:p>
        </w:tc>
        <w:tc>
          <w:tcPr>
            <w:tcW w:w="58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4239" w14:textId="77777777" w:rsidR="00657B94" w:rsidRPr="00A03031" w:rsidRDefault="00657B94" w:rsidP="004D2782">
            <w:pPr>
              <w:pStyle w:val="10"/>
              <w:spacing w:line="260" w:lineRule="exact"/>
              <w:ind w:left="427" w:hanging="425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一、在實驗過程中不可在未設置防護措施之環境下從事研究。實驗過程涉及高電壓、雷射裝置或</w:t>
            </w:r>
            <w:r w:rsidRPr="00A03031">
              <w:rPr>
                <w:rFonts w:eastAsia="標楷體"/>
                <w:sz w:val="22"/>
              </w:rPr>
              <w:t>X</w:t>
            </w:r>
            <w:r w:rsidRPr="00A03031">
              <w:rPr>
                <w:rFonts w:eastAsia="標楷體"/>
                <w:sz w:val="22"/>
              </w:rPr>
              <w:t>光之使用，須檢附電壓雷射</w:t>
            </w:r>
            <w:r w:rsidRPr="00A03031">
              <w:rPr>
                <w:rFonts w:eastAsia="標楷體"/>
                <w:sz w:val="22"/>
              </w:rPr>
              <w:t>X</w:t>
            </w:r>
            <w:r w:rsidRPr="00A03031">
              <w:rPr>
                <w:rFonts w:eastAsia="標楷體"/>
                <w:sz w:val="22"/>
              </w:rPr>
              <w:t>光風險性評估表</w:t>
            </w:r>
            <w:r w:rsidR="005A23E3" w:rsidRPr="00A03031">
              <w:rPr>
                <w:rFonts w:eastAsia="標楷體"/>
                <w:sz w:val="22"/>
              </w:rPr>
              <w:t>（</w:t>
            </w:r>
            <w:r w:rsidRPr="00A03031">
              <w:rPr>
                <w:rFonts w:eastAsia="標楷體"/>
                <w:sz w:val="22"/>
              </w:rPr>
              <w:t>格式如附件九之二</w:t>
            </w:r>
            <w:r w:rsidR="005A23E3" w:rsidRPr="00A03031">
              <w:rPr>
                <w:rFonts w:eastAsia="標楷體"/>
                <w:sz w:val="22"/>
              </w:rPr>
              <w:t>）</w:t>
            </w:r>
            <w:r w:rsidRPr="00A03031">
              <w:rPr>
                <w:rFonts w:eastAsia="標楷體"/>
                <w:sz w:val="22"/>
              </w:rPr>
              <w:t>。</w:t>
            </w:r>
          </w:p>
          <w:p w14:paraId="3CD0801D" w14:textId="77777777" w:rsidR="00657B94" w:rsidRPr="00A03031" w:rsidRDefault="00657B94" w:rsidP="004D2782">
            <w:pPr>
              <w:pStyle w:val="10"/>
              <w:spacing w:line="260" w:lineRule="exact"/>
              <w:ind w:left="427" w:hanging="427"/>
              <w:rPr>
                <w:rFonts w:eastAsia="標楷體"/>
                <w:sz w:val="22"/>
              </w:rPr>
            </w:pPr>
            <w:r w:rsidRPr="00A03031">
              <w:rPr>
                <w:rStyle w:val="1"/>
                <w:rFonts w:eastAsia="標楷體"/>
                <w:sz w:val="22"/>
              </w:rPr>
              <w:t>二、在實驗過程中，不得使用劇毒性（含有毒或與危險化學品接觸過的物質，經過專業的淨化過程且有文件證明其淨化是有效的，不在此限）、爆炸性、放射性</w:t>
            </w:r>
            <w:r w:rsidR="005A23E3" w:rsidRPr="00A03031">
              <w:rPr>
                <w:rStyle w:val="1"/>
                <w:rFonts w:eastAsia="標楷體" w:cs="¼Ð·¢Åé"/>
                <w:kern w:val="0"/>
                <w:sz w:val="22"/>
              </w:rPr>
              <w:t>（</w:t>
            </w:r>
            <w:r w:rsidRPr="00A03031">
              <w:rPr>
                <w:rStyle w:val="1"/>
                <w:rFonts w:eastAsia="標楷體" w:cs="標楷體"/>
                <w:kern w:val="0"/>
                <w:sz w:val="22"/>
              </w:rPr>
              <w:t>不含</w:t>
            </w:r>
            <w:r w:rsidRPr="00A03031">
              <w:rPr>
                <w:rStyle w:val="1"/>
                <w:rFonts w:eastAsia="標楷體" w:cs="¼Ð·¢Åé"/>
                <w:kern w:val="0"/>
                <w:sz w:val="22"/>
              </w:rPr>
              <w:t xml:space="preserve">X </w:t>
            </w:r>
            <w:r w:rsidRPr="00A03031">
              <w:rPr>
                <w:rStyle w:val="1"/>
                <w:rFonts w:eastAsia="標楷體" w:cs="標楷體"/>
                <w:kern w:val="0"/>
                <w:sz w:val="22"/>
              </w:rPr>
              <w:t>光繞射</w:t>
            </w:r>
            <w:r w:rsidR="005A23E3" w:rsidRPr="00A03031">
              <w:rPr>
                <w:rStyle w:val="1"/>
                <w:rFonts w:eastAsia="標楷體" w:cs="¼Ð·¢Åé"/>
                <w:kern w:val="0"/>
                <w:sz w:val="22"/>
              </w:rPr>
              <w:t>）</w:t>
            </w:r>
            <w:r w:rsidRPr="00A03031">
              <w:rPr>
                <w:rStyle w:val="1"/>
                <w:rFonts w:eastAsia="標楷體"/>
                <w:sz w:val="22"/>
              </w:rPr>
              <w:t>、</w:t>
            </w:r>
            <w:r w:rsidRPr="00A03031">
              <w:rPr>
                <w:rStyle w:val="1"/>
                <w:rFonts w:eastAsia="標楷體"/>
                <w:bCs/>
                <w:sz w:val="22"/>
              </w:rPr>
              <w:t>致癌性或引起突變性及</w:t>
            </w:r>
            <w:r w:rsidRPr="00A03031">
              <w:rPr>
                <w:rStyle w:val="1"/>
                <w:rFonts w:eastAsia="標楷體"/>
                <w:sz w:val="22"/>
              </w:rPr>
              <w:t>麻禁藥之物品。</w:t>
            </w:r>
          </w:p>
        </w:tc>
        <w:tc>
          <w:tcPr>
            <w:tcW w:w="3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B8AC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</w:rPr>
              <w:t>不合格原因</w:t>
            </w:r>
          </w:p>
        </w:tc>
      </w:tr>
      <w:tr w:rsidR="00A03031" w:rsidRPr="00A03031" w14:paraId="01CC49E1" w14:textId="77777777" w:rsidTr="009A7351">
        <w:trPr>
          <w:trHeight w:val="1650"/>
        </w:trPr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3912" w14:textId="77777777" w:rsidR="00657B94" w:rsidRPr="00A03031" w:rsidRDefault="00657B94" w:rsidP="009A7351">
            <w:pPr>
              <w:jc w:val="center"/>
            </w:pPr>
          </w:p>
        </w:tc>
        <w:tc>
          <w:tcPr>
            <w:tcW w:w="58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0881" w14:textId="77777777" w:rsidR="00657B94" w:rsidRPr="00A03031" w:rsidRDefault="00657B94" w:rsidP="004D2782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3A12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違反左列第</w:t>
            </w:r>
            <w:r w:rsidRPr="00A03031">
              <w:rPr>
                <w:rStyle w:val="1"/>
                <w:rFonts w:ascii="標楷體" w:eastAsia="標楷體" w:hAnsi="標楷體"/>
                <w:bCs/>
                <w:u w:val="single"/>
              </w:rPr>
              <w:t xml:space="preserve">  </w:t>
            </w:r>
            <w:r w:rsidRPr="00A03031">
              <w:rPr>
                <w:rStyle w:val="1"/>
                <w:rFonts w:ascii="標楷體" w:eastAsia="標楷體" w:hAnsi="標楷體"/>
                <w:bCs/>
              </w:rPr>
              <w:t>項</w:t>
            </w:r>
          </w:p>
          <w:p w14:paraId="447097A2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說明：</w:t>
            </w:r>
          </w:p>
          <w:p w14:paraId="2E760C8D" w14:textId="77777777" w:rsidR="00657B94" w:rsidRPr="00A03031" w:rsidRDefault="00657B94" w:rsidP="004D2782">
            <w:pPr>
              <w:pStyle w:val="10"/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A03031" w:rsidRPr="00A03031" w14:paraId="6F0C3362" w14:textId="77777777" w:rsidTr="009A7351">
        <w:trPr>
          <w:trHeight w:val="439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E940" w14:textId="77777777" w:rsidR="00657B94" w:rsidRPr="00A03031" w:rsidRDefault="00657B94" w:rsidP="009A7351">
            <w:pPr>
              <w:pStyle w:val="10"/>
              <w:tabs>
                <w:tab w:val="left" w:pos="1130"/>
              </w:tabs>
              <w:spacing w:line="260" w:lineRule="exact"/>
              <w:ind w:left="113" w:right="113"/>
              <w:jc w:val="center"/>
            </w:pPr>
            <w:r w:rsidRPr="00A03031">
              <w:rPr>
                <w:rFonts w:ascii="標楷體" w:eastAsia="標楷體" w:hAnsi="標楷體"/>
              </w:rPr>
              <w:t>生物相關科別限制研究事項</w:t>
            </w:r>
          </w:p>
        </w:tc>
        <w:tc>
          <w:tcPr>
            <w:tcW w:w="58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EBAF" w14:textId="77777777" w:rsidR="00657B94" w:rsidRPr="00A03031" w:rsidRDefault="00657B94" w:rsidP="004D2782">
            <w:pPr>
              <w:pStyle w:val="10"/>
              <w:tabs>
                <w:tab w:val="left" w:pos="1130"/>
              </w:tabs>
              <w:spacing w:line="260" w:lineRule="exact"/>
              <w:ind w:left="362" w:hanging="360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三、從事生物專題研究時，需說明依法取得之生物來源，並需取得在校生物教師許可，以不虐待生物為原則。</w:t>
            </w:r>
          </w:p>
          <w:p w14:paraId="40E8623B" w14:textId="77777777" w:rsidR="00657B94" w:rsidRPr="00A03031" w:rsidRDefault="00657B94" w:rsidP="004D2782">
            <w:pPr>
              <w:pStyle w:val="10"/>
              <w:spacing w:line="260" w:lineRule="exact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  <w:szCs w:val="22"/>
              </w:rPr>
              <w:t>細目如次：</w:t>
            </w:r>
          </w:p>
          <w:p w14:paraId="2E0D3A1E" w14:textId="77777777" w:rsidR="00657B94" w:rsidRPr="00A03031" w:rsidRDefault="00657B94" w:rsidP="004D2782">
            <w:pPr>
              <w:pStyle w:val="3"/>
              <w:spacing w:line="260" w:lineRule="exact"/>
              <w:ind w:left="704" w:hanging="224"/>
              <w:rPr>
                <w:rFonts w:ascii="Times New Roman" w:eastAsia="標楷體" w:hAnsi="Times New Roman"/>
                <w:sz w:val="22"/>
              </w:rPr>
            </w:pPr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1.</w:t>
            </w:r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以脊椎動物為研究對象時（需出具脊椎動物研究切結書，如附件九之三），需培養學生正確道德觀念，以合法之取材方式，瞭解研究動物之目的在促進動物生存，而能於研究過程中給予動物適當之照顧，且不得進行任何足以使動物受傷害或死亡之教學或實驗。如能鼓勵學生多以單細胞生物或無脊椎動物為研究題材最好。</w:t>
            </w:r>
          </w:p>
          <w:p w14:paraId="4C7B4BB7" w14:textId="77777777" w:rsidR="00657B94" w:rsidRPr="00A03031" w:rsidRDefault="00657B94" w:rsidP="004D2782">
            <w:pPr>
              <w:pStyle w:val="3"/>
              <w:spacing w:line="260" w:lineRule="exact"/>
              <w:ind w:left="704" w:hanging="224"/>
              <w:rPr>
                <w:rFonts w:ascii="Times New Roman" w:eastAsia="標楷體" w:hAnsi="Times New Roman"/>
                <w:sz w:val="22"/>
              </w:rPr>
            </w:pP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2.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以人類為研究對象時，必須符合醫療法規定（需附上人類研究切結書，如附件九之四），且須在不影響人類生理、心理及不具危險性之前提下從事研究，並出具必要之證明文件。</w:t>
            </w:r>
          </w:p>
          <w:p w14:paraId="31149BE0" w14:textId="77777777" w:rsidR="00657B94" w:rsidRPr="00A03031" w:rsidRDefault="00657B94" w:rsidP="004D2782">
            <w:pPr>
              <w:pStyle w:val="3"/>
              <w:spacing w:line="260" w:lineRule="exact"/>
              <w:ind w:left="704" w:hanging="224"/>
              <w:rPr>
                <w:rFonts w:ascii="Times New Roman" w:eastAsia="標楷體" w:hAnsi="Times New Roman"/>
                <w:sz w:val="22"/>
              </w:rPr>
            </w:pPr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3.</w:t>
            </w:r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以遺傳基因重組為研究對象時，須符合行政院國家科學委員會頒行『基因重組試驗手冊』之規定（需附上基因重組實驗同意書，格式如附件九之五）；參展作品之安全措施以手冊中所規定之</w:t>
            </w:r>
            <w:proofErr w:type="gramStart"/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Ｐ</w:t>
            </w:r>
            <w:proofErr w:type="gramEnd"/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１安全等級為限，並須出具實驗室證明。</w:t>
            </w:r>
          </w:p>
          <w:p w14:paraId="7EACA588" w14:textId="77777777" w:rsidR="00657B94" w:rsidRPr="00A03031" w:rsidRDefault="00657B94" w:rsidP="004D2782">
            <w:pPr>
              <w:pStyle w:val="3"/>
              <w:spacing w:line="260" w:lineRule="exact"/>
              <w:ind w:left="704" w:hanging="224"/>
              <w:rPr>
                <w:rFonts w:ascii="Times New Roman" w:eastAsia="標楷體" w:hAnsi="Times New Roman"/>
                <w:sz w:val="22"/>
              </w:rPr>
            </w:pP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4.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不得從事生物安全第二等級</w:t>
            </w:r>
            <w:r w:rsidR="005A23E3"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（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BSL-2</w:t>
            </w:r>
            <w:r w:rsidR="005A23E3"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）（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含</w:t>
            </w:r>
            <w:r w:rsidR="005A23E3"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）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以上</w:t>
            </w:r>
            <w:r w:rsidRPr="00A03031">
              <w:rPr>
                <w:rStyle w:val="1"/>
                <w:rFonts w:ascii="Times New Roman" w:eastAsia="標楷體" w:hAnsi="Times New Roman"/>
                <w:bCs/>
                <w:sz w:val="22"/>
                <w:szCs w:val="22"/>
              </w:rPr>
              <w:t>有害微生物及危險性生物之研究。</w:t>
            </w:r>
          </w:p>
        </w:tc>
        <w:tc>
          <w:tcPr>
            <w:tcW w:w="3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4559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</w:rPr>
              <w:t>不合格原因</w:t>
            </w:r>
          </w:p>
        </w:tc>
      </w:tr>
      <w:tr w:rsidR="00A03031" w:rsidRPr="00A03031" w14:paraId="7B2F97BA" w14:textId="77777777" w:rsidTr="004D2782">
        <w:trPr>
          <w:trHeight w:val="2420"/>
        </w:trPr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1E74" w14:textId="77777777" w:rsidR="00657B94" w:rsidRPr="00A03031" w:rsidRDefault="00657B94" w:rsidP="004D2782"/>
        </w:tc>
        <w:tc>
          <w:tcPr>
            <w:tcW w:w="58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18B0" w14:textId="77777777" w:rsidR="00657B94" w:rsidRPr="00A03031" w:rsidRDefault="00657B94" w:rsidP="004D2782"/>
        </w:tc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FBE3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違反左列第</w:t>
            </w:r>
            <w:r w:rsidRPr="00A03031">
              <w:rPr>
                <w:rStyle w:val="1"/>
                <w:rFonts w:ascii="標楷體" w:eastAsia="標楷體" w:hAnsi="標楷體"/>
                <w:bCs/>
                <w:u w:val="single"/>
              </w:rPr>
              <w:t xml:space="preserve">    </w:t>
            </w:r>
            <w:r w:rsidRPr="00A03031">
              <w:rPr>
                <w:rStyle w:val="1"/>
                <w:rFonts w:ascii="標楷體" w:eastAsia="標楷體" w:hAnsi="標楷體"/>
                <w:bCs/>
              </w:rPr>
              <w:t>項細目</w:t>
            </w:r>
          </w:p>
          <w:p w14:paraId="2C003F82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說明：</w:t>
            </w:r>
          </w:p>
          <w:p w14:paraId="20912470" w14:textId="77777777" w:rsidR="00657B94" w:rsidRPr="00A03031" w:rsidRDefault="00657B94" w:rsidP="004D2782">
            <w:pPr>
              <w:pStyle w:val="10"/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A03031" w:rsidRPr="00A03031" w14:paraId="7E7860D8" w14:textId="77777777" w:rsidTr="00EA76DF">
        <w:trPr>
          <w:trHeight w:val="1336"/>
        </w:trPr>
        <w:tc>
          <w:tcPr>
            <w:tcW w:w="6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BFDE" w14:textId="77777777" w:rsidR="00657B94" w:rsidRPr="00A03031" w:rsidRDefault="00657B94" w:rsidP="009A7351">
            <w:pPr>
              <w:pStyle w:val="10"/>
              <w:spacing w:line="400" w:lineRule="exact"/>
              <w:jc w:val="both"/>
            </w:pPr>
            <w:r w:rsidRPr="00A03031">
              <w:rPr>
                <w:rStyle w:val="1"/>
                <w:rFonts w:ascii="標楷體" w:eastAsia="標楷體" w:hAnsi="標楷體"/>
                <w:bCs/>
                <w:sz w:val="26"/>
                <w:szCs w:val="26"/>
              </w:rPr>
              <w:t>其他違反</w:t>
            </w:r>
            <w:r w:rsidRPr="00A03031">
              <w:rPr>
                <w:rStyle w:val="1"/>
                <w:rFonts w:ascii="標楷體" w:eastAsia="標楷體" w:hAnsi="標楷體"/>
                <w:b/>
                <w:sz w:val="26"/>
                <w:szCs w:val="26"/>
              </w:rPr>
              <w:t>中華民國中小學科學展覽會參展安全規則</w:t>
            </w:r>
          </w:p>
        </w:tc>
        <w:tc>
          <w:tcPr>
            <w:tcW w:w="3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86E3" w14:textId="77777777" w:rsidR="00657B94" w:rsidRPr="00A03031" w:rsidRDefault="00657B94" w:rsidP="004D2782">
            <w:pPr>
              <w:pStyle w:val="10"/>
              <w:spacing w:line="400" w:lineRule="exact"/>
            </w:pPr>
            <w:r w:rsidRPr="00A03031">
              <w:rPr>
                <w:rStyle w:val="1"/>
                <w:rFonts w:ascii="標楷體" w:eastAsia="標楷體" w:hAnsi="標楷體"/>
                <w:bCs/>
                <w:sz w:val="28"/>
                <w:szCs w:val="22"/>
              </w:rPr>
              <w:t>不合格原因說明：</w:t>
            </w:r>
          </w:p>
        </w:tc>
      </w:tr>
      <w:tr w:rsidR="00A03031" w:rsidRPr="00A03031" w14:paraId="123575A6" w14:textId="77777777" w:rsidTr="009A7351">
        <w:trPr>
          <w:trHeight w:val="4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2904" w14:textId="77777777" w:rsidR="00657B94" w:rsidRPr="00A03031" w:rsidRDefault="00657B94" w:rsidP="004D2782">
            <w:pPr>
              <w:pStyle w:val="10"/>
              <w:spacing w:line="400" w:lineRule="exact"/>
              <w:jc w:val="both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審查</w:t>
            </w:r>
          </w:p>
          <w:p w14:paraId="7EBA63AE" w14:textId="77777777" w:rsidR="00657B94" w:rsidRPr="00A03031" w:rsidRDefault="00657B94" w:rsidP="004D2782">
            <w:pPr>
              <w:pStyle w:val="10"/>
              <w:spacing w:line="400" w:lineRule="exact"/>
              <w:jc w:val="both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結果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F356" w14:textId="77777777" w:rsidR="00657B94" w:rsidRPr="00A03031" w:rsidRDefault="00657B94" w:rsidP="004D2782">
            <w:pPr>
              <w:pStyle w:val="10"/>
              <w:spacing w:line="400" w:lineRule="exact"/>
              <w:jc w:val="both"/>
            </w:pPr>
            <w:r w:rsidRPr="00A03031">
              <w:rPr>
                <w:rStyle w:val="1"/>
                <w:rFonts w:ascii="標楷體" w:eastAsia="標楷體" w:hAnsi="標楷體"/>
                <w:bCs/>
                <w:szCs w:val="22"/>
              </w:rPr>
              <w:t>□請即改正（並依說明補充資料）</w:t>
            </w:r>
          </w:p>
          <w:p w14:paraId="3A19FE16" w14:textId="77777777" w:rsidR="00657B94" w:rsidRPr="00A03031" w:rsidRDefault="00657B94" w:rsidP="004D2782">
            <w:pPr>
              <w:pStyle w:val="10"/>
              <w:spacing w:line="400" w:lineRule="exact"/>
              <w:jc w:val="both"/>
            </w:pPr>
            <w:r w:rsidRPr="00A03031">
              <w:rPr>
                <w:rStyle w:val="1"/>
                <w:rFonts w:ascii="標楷體" w:eastAsia="標楷體" w:hAnsi="標楷體"/>
                <w:bCs/>
                <w:szCs w:val="22"/>
              </w:rPr>
              <w:t>□不准參展</w:t>
            </w:r>
          </w:p>
        </w:tc>
      </w:tr>
    </w:tbl>
    <w:p w14:paraId="27EF2B1C" w14:textId="77777777" w:rsidR="00657B94" w:rsidRPr="00A03031" w:rsidRDefault="00657B94" w:rsidP="00EA76DF">
      <w:pPr>
        <w:pStyle w:val="10"/>
        <w:spacing w:beforeLines="50" w:before="180" w:line="400" w:lineRule="exact"/>
      </w:pPr>
      <w:r w:rsidRPr="00A03031">
        <w:rPr>
          <w:rStyle w:val="1"/>
          <w:rFonts w:ascii="標楷體" w:eastAsia="標楷體" w:hAnsi="標楷體"/>
          <w:bCs/>
          <w:sz w:val="28"/>
        </w:rPr>
        <w:t xml:space="preserve">安全審查會  評審委員：                    </w:t>
      </w:r>
      <w:r w:rsidR="00EA76DF" w:rsidRPr="00A03031">
        <w:rPr>
          <w:rStyle w:val="1"/>
          <w:rFonts w:ascii="標楷體" w:eastAsia="標楷體" w:hAnsi="標楷體"/>
          <w:bCs/>
          <w:sz w:val="28"/>
        </w:rPr>
        <w:t xml:space="preserve"> </w:t>
      </w:r>
      <w:r w:rsidRPr="00A03031">
        <w:rPr>
          <w:rStyle w:val="1"/>
          <w:rFonts w:ascii="標楷體" w:eastAsia="標楷體" w:hAnsi="標楷體"/>
          <w:bCs/>
          <w:sz w:val="28"/>
        </w:rPr>
        <w:t xml:space="preserve">          </w:t>
      </w:r>
      <w:r w:rsidR="005A23E3" w:rsidRPr="00A03031">
        <w:rPr>
          <w:rStyle w:val="1"/>
          <w:rFonts w:ascii="標楷體" w:eastAsia="標楷體" w:hAnsi="標楷體"/>
          <w:bCs/>
          <w:sz w:val="28"/>
        </w:rPr>
        <w:t>（</w:t>
      </w:r>
      <w:r w:rsidRPr="00A03031">
        <w:rPr>
          <w:rStyle w:val="1"/>
          <w:rFonts w:ascii="標楷體" w:eastAsia="標楷體" w:hAnsi="標楷體"/>
          <w:bCs/>
          <w:sz w:val="28"/>
        </w:rPr>
        <w:t>簽章</w:t>
      </w:r>
      <w:r w:rsidR="005A23E3" w:rsidRPr="00A03031">
        <w:rPr>
          <w:rStyle w:val="1"/>
          <w:rFonts w:ascii="標楷體" w:eastAsia="標楷體" w:hAnsi="標楷體"/>
          <w:bCs/>
          <w:sz w:val="28"/>
        </w:rPr>
        <w:t>）</w:t>
      </w:r>
      <w:r w:rsidRPr="00A03031">
        <w:rPr>
          <w:rStyle w:val="1"/>
          <w:rFonts w:ascii="標楷體" w:eastAsia="標楷體" w:hAnsi="標楷體"/>
          <w:bCs/>
          <w:sz w:val="28"/>
        </w:rPr>
        <w:t>日期：</w:t>
      </w:r>
    </w:p>
    <w:p w14:paraId="1D55A7CB" w14:textId="21867761" w:rsidR="00A3642E" w:rsidRPr="00A03031" w:rsidRDefault="00A3642E">
      <w:pPr>
        <w:widowControl/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</w:pPr>
    </w:p>
    <w:sectPr w:rsidR="00A3642E" w:rsidRPr="00A03031" w:rsidSect="00A3642E">
      <w:footerReference w:type="default" r:id="rId8"/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E9B8" w14:textId="77777777" w:rsidR="00654C66" w:rsidRDefault="00654C66">
      <w:r>
        <w:separator/>
      </w:r>
    </w:p>
  </w:endnote>
  <w:endnote w:type="continuationSeparator" w:id="0">
    <w:p w14:paraId="2651C849" w14:textId="77777777" w:rsidR="00654C66" w:rsidRDefault="0065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99EC" w14:textId="53435EA6" w:rsidR="00815788" w:rsidRDefault="00815788">
    <w:pPr>
      <w:pStyle w:val="a5"/>
      <w:jc w:val="center"/>
    </w:pPr>
  </w:p>
  <w:p w14:paraId="4394F975" w14:textId="77777777" w:rsidR="00815788" w:rsidRDefault="0081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98AB" w14:textId="77777777" w:rsidR="00654C66" w:rsidRDefault="00654C66">
      <w:r>
        <w:separator/>
      </w:r>
    </w:p>
  </w:footnote>
  <w:footnote w:type="continuationSeparator" w:id="0">
    <w:p w14:paraId="3AE92369" w14:textId="77777777" w:rsidR="00654C66" w:rsidRDefault="0065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24696830">
    <w:abstractNumId w:val="0"/>
  </w:num>
  <w:num w:numId="2" w16cid:durableId="854415878">
    <w:abstractNumId w:val="7"/>
  </w:num>
  <w:num w:numId="3" w16cid:durableId="535771737">
    <w:abstractNumId w:val="5"/>
  </w:num>
  <w:num w:numId="4" w16cid:durableId="1888446654">
    <w:abstractNumId w:val="4"/>
  </w:num>
  <w:num w:numId="5" w16cid:durableId="1790855490">
    <w:abstractNumId w:val="6"/>
  </w:num>
  <w:num w:numId="6" w16cid:durableId="1896426445">
    <w:abstractNumId w:val="3"/>
  </w:num>
  <w:num w:numId="7" w16cid:durableId="378942242">
    <w:abstractNumId w:val="2"/>
  </w:num>
  <w:num w:numId="8" w16cid:durableId="69489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078A3"/>
    <w:rsid w:val="000369FD"/>
    <w:rsid w:val="0003767C"/>
    <w:rsid w:val="000428E4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1D3286"/>
    <w:rsid w:val="0024397E"/>
    <w:rsid w:val="00256CB2"/>
    <w:rsid w:val="002A5D15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71174"/>
    <w:rsid w:val="004903AF"/>
    <w:rsid w:val="004A12A5"/>
    <w:rsid w:val="004D2782"/>
    <w:rsid w:val="00550E76"/>
    <w:rsid w:val="00585918"/>
    <w:rsid w:val="00585A70"/>
    <w:rsid w:val="005A23E3"/>
    <w:rsid w:val="005B2D3D"/>
    <w:rsid w:val="005B6415"/>
    <w:rsid w:val="00642D58"/>
    <w:rsid w:val="006447E0"/>
    <w:rsid w:val="00654C66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37A31"/>
    <w:rsid w:val="00846EB9"/>
    <w:rsid w:val="00851607"/>
    <w:rsid w:val="00861D38"/>
    <w:rsid w:val="00867272"/>
    <w:rsid w:val="00867A4B"/>
    <w:rsid w:val="008B3ED6"/>
    <w:rsid w:val="008C2B3E"/>
    <w:rsid w:val="008C2C14"/>
    <w:rsid w:val="008C2E98"/>
    <w:rsid w:val="008C7490"/>
    <w:rsid w:val="008C770F"/>
    <w:rsid w:val="00981A54"/>
    <w:rsid w:val="009A7351"/>
    <w:rsid w:val="009C697F"/>
    <w:rsid w:val="009D38C0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D3630"/>
    <w:rsid w:val="00BE69D8"/>
    <w:rsid w:val="00C16BE1"/>
    <w:rsid w:val="00C30F9A"/>
    <w:rsid w:val="00D15313"/>
    <w:rsid w:val="00D36C45"/>
    <w:rsid w:val="00D61304"/>
    <w:rsid w:val="00D646B0"/>
    <w:rsid w:val="00D76122"/>
    <w:rsid w:val="00DA653B"/>
    <w:rsid w:val="00DB4B29"/>
    <w:rsid w:val="00DB6274"/>
    <w:rsid w:val="00DE792E"/>
    <w:rsid w:val="00E054FE"/>
    <w:rsid w:val="00E20475"/>
    <w:rsid w:val="00E409FB"/>
    <w:rsid w:val="00E55AF7"/>
    <w:rsid w:val="00EA76DF"/>
    <w:rsid w:val="00EA775D"/>
    <w:rsid w:val="00EB7FA6"/>
    <w:rsid w:val="00EC3C55"/>
    <w:rsid w:val="00EE2721"/>
    <w:rsid w:val="00F020F6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陳老師</cp:lastModifiedBy>
  <cp:revision>3</cp:revision>
  <cp:lastPrinted>2025-02-14T01:11:00Z</cp:lastPrinted>
  <dcterms:created xsi:type="dcterms:W3CDTF">2025-02-14T01:12:00Z</dcterms:created>
  <dcterms:modified xsi:type="dcterms:W3CDTF">2026-03-10T01:40:00Z</dcterms:modified>
</cp:coreProperties>
</file>